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87D10" w14:textId="2E779750" w:rsidR="0024156D" w:rsidRDefault="00A02B2B" w:rsidP="009410E2">
      <w:pPr>
        <w:spacing w:after="160"/>
        <w:jc w:val="both"/>
        <w:rPr>
          <w:sz w:val="20"/>
          <w:szCs w:val="20"/>
        </w:rPr>
      </w:pPr>
      <w:r>
        <w:rPr>
          <w:rFonts w:ascii="Swis721 Lt BT" w:eastAsia="Swis721 Lt BT" w:hAnsi="Swis721 Lt BT" w:cs="Swis721 Lt BT"/>
          <w:b/>
          <w:bCs/>
          <w:sz w:val="20"/>
          <w:szCs w:val="20"/>
        </w:rPr>
        <w:t xml:space="preserve">This is a new template. Accessory dwelling </w:t>
      </w:r>
      <w:r w:rsidRPr="0024156D">
        <w:rPr>
          <w:rFonts w:ascii="Swis721 Lt BT" w:eastAsia="Swis721 Lt BT" w:hAnsi="Swis721 Lt BT" w:cs="Swis721 Lt BT"/>
          <w:b/>
          <w:bCs/>
          <w:sz w:val="20"/>
          <w:szCs w:val="20"/>
        </w:rPr>
        <w:t xml:space="preserve">units </w:t>
      </w:r>
      <w:r w:rsidR="003974DF">
        <w:rPr>
          <w:rFonts w:ascii="Swis721 Lt BT" w:eastAsia="Swis721 Lt BT" w:hAnsi="Swis721 Lt BT" w:cs="Swis721 Lt BT"/>
          <w:b/>
          <w:bCs/>
          <w:sz w:val="20"/>
          <w:szCs w:val="20"/>
        </w:rPr>
        <w:t>are</w:t>
      </w:r>
      <w:r w:rsidRPr="0024156D">
        <w:rPr>
          <w:rFonts w:ascii="Swis721 Lt BT" w:eastAsia="Swis721 Lt BT" w:hAnsi="Swis721 Lt BT" w:cs="Swis721 Lt BT"/>
          <w:b/>
          <w:bCs/>
          <w:sz w:val="20"/>
          <w:szCs w:val="20"/>
        </w:rPr>
        <w:t xml:space="preserve"> now a permitted use in all </w:t>
      </w:r>
      <w:r w:rsidR="003974DF">
        <w:rPr>
          <w:rFonts w:ascii="Swis721 Lt BT" w:eastAsia="Swis721 Lt BT" w:hAnsi="Swis721 Lt BT" w:cs="Swis721 Lt BT"/>
          <w:b/>
          <w:bCs/>
          <w:sz w:val="20"/>
          <w:szCs w:val="20"/>
        </w:rPr>
        <w:t xml:space="preserve">residential </w:t>
      </w:r>
      <w:r w:rsidRPr="0024156D">
        <w:rPr>
          <w:rFonts w:ascii="Swis721 Lt BT" w:eastAsia="Swis721 Lt BT" w:hAnsi="Swis721 Lt BT" w:cs="Swis721 Lt BT"/>
          <w:b/>
          <w:bCs/>
          <w:sz w:val="20"/>
          <w:szCs w:val="20"/>
        </w:rPr>
        <w:t>zoning districts</w:t>
      </w:r>
      <w:r w:rsidR="003974DF">
        <w:rPr>
          <w:rFonts w:ascii="Swis721 Lt BT" w:eastAsia="Swis721 Lt BT" w:hAnsi="Swis721 Lt BT" w:cs="Swis721 Lt BT"/>
          <w:b/>
          <w:bCs/>
          <w:sz w:val="20"/>
          <w:szCs w:val="20"/>
        </w:rPr>
        <w:t>,</w:t>
      </w:r>
      <w:r w:rsidR="00E566E8">
        <w:rPr>
          <w:rFonts w:ascii="Swis721 Lt BT" w:eastAsia="Swis721 Lt BT" w:hAnsi="Swis721 Lt BT" w:cs="Swis721 Lt BT"/>
          <w:b/>
          <w:bCs/>
          <w:sz w:val="20"/>
          <w:szCs w:val="20"/>
        </w:rPr>
        <w:t xml:space="preserve"> if </w:t>
      </w:r>
      <w:r w:rsidR="003974DF">
        <w:rPr>
          <w:rFonts w:ascii="Swis721 Lt BT" w:eastAsia="Swis721 Lt BT" w:hAnsi="Swis721 Lt BT" w:cs="Swis721 Lt BT"/>
          <w:b/>
          <w:bCs/>
          <w:sz w:val="20"/>
          <w:szCs w:val="20"/>
        </w:rPr>
        <w:t xml:space="preserve">they </w:t>
      </w:r>
      <w:r w:rsidR="00E566E8">
        <w:rPr>
          <w:rFonts w:ascii="Swis721 Lt BT" w:eastAsia="Swis721 Lt BT" w:hAnsi="Swis721 Lt BT" w:cs="Swis721 Lt BT"/>
          <w:b/>
          <w:bCs/>
          <w:sz w:val="20"/>
          <w:szCs w:val="20"/>
        </w:rPr>
        <w:t>meet</w:t>
      </w:r>
      <w:r w:rsidR="003974DF">
        <w:rPr>
          <w:rFonts w:ascii="Swis721 Lt BT" w:eastAsia="Swis721 Lt BT" w:hAnsi="Swis721 Lt BT" w:cs="Swis721 Lt BT"/>
          <w:b/>
          <w:bCs/>
          <w:sz w:val="20"/>
          <w:szCs w:val="20"/>
        </w:rPr>
        <w:t xml:space="preserve"> the</w:t>
      </w:r>
      <w:r w:rsidR="00E566E8">
        <w:rPr>
          <w:rFonts w:ascii="Swis721 Lt BT" w:eastAsia="Swis721 Lt BT" w:hAnsi="Swis721 Lt BT" w:cs="Swis721 Lt BT"/>
          <w:b/>
          <w:bCs/>
          <w:sz w:val="20"/>
          <w:szCs w:val="20"/>
        </w:rPr>
        <w:t xml:space="preserve"> requirements </w:t>
      </w:r>
      <w:r>
        <w:rPr>
          <w:rFonts w:ascii="Swis721 Lt BT" w:eastAsia="Swis721 Lt BT" w:hAnsi="Swis721 Lt BT" w:cs="Swis721 Lt BT"/>
          <w:b/>
          <w:bCs/>
          <w:sz w:val="20"/>
          <w:szCs w:val="20"/>
        </w:rPr>
        <w:t>under</w:t>
      </w:r>
      <w:r w:rsidR="00E566E8">
        <w:rPr>
          <w:rFonts w:ascii="Swis721 Lt BT" w:eastAsia="Swis721 Lt BT" w:hAnsi="Swis721 Lt BT" w:cs="Swis721 Lt BT"/>
          <w:b/>
          <w:bCs/>
          <w:sz w:val="20"/>
          <w:szCs w:val="20"/>
        </w:rPr>
        <w:t xml:space="preserve"> state law</w:t>
      </w:r>
      <w:r w:rsidRPr="0024156D">
        <w:rPr>
          <w:rFonts w:ascii="Swis721 Lt BT" w:eastAsia="Swis721 Lt BT" w:hAnsi="Swis721 Lt BT" w:cs="Swis721 Lt BT"/>
          <w:b/>
          <w:bCs/>
          <w:sz w:val="20"/>
          <w:szCs w:val="20"/>
        </w:rPr>
        <w:t xml:space="preserve">. </w:t>
      </w:r>
      <w:r w:rsidRPr="008651FE">
        <w:rPr>
          <w:rFonts w:ascii="Swis721 Lt BT" w:eastAsia="Swis721 Lt BT" w:hAnsi="Swis721 Lt BT" w:cs="Swis721 Lt BT"/>
          <w:b/>
          <w:bCs/>
          <w:sz w:val="20"/>
          <w:szCs w:val="20"/>
        </w:rPr>
        <w:t xml:space="preserve">The language below in </w:t>
      </w:r>
      <w:r w:rsidRPr="008651FE">
        <w:rPr>
          <w:rFonts w:ascii="Swis721 Lt BT" w:eastAsia="Swis721 Lt BT" w:hAnsi="Swis721 Lt BT" w:cs="Swis721 Lt BT"/>
          <w:b/>
          <w:bCs/>
          <w:color w:val="C00000"/>
          <w:sz w:val="20"/>
          <w:szCs w:val="20"/>
        </w:rPr>
        <w:t>red</w:t>
      </w:r>
      <w:r w:rsidRPr="008651FE">
        <w:rPr>
          <w:rFonts w:ascii="Swis721 Lt BT" w:eastAsia="Swis721 Lt BT" w:hAnsi="Swis721 Lt BT" w:cs="Swis721 Lt BT"/>
          <w:b/>
          <w:bCs/>
          <w:sz w:val="20"/>
          <w:szCs w:val="20"/>
        </w:rPr>
        <w:t xml:space="preserve"> is directly from state law and must be inserted into the local zoning ordinance. </w:t>
      </w:r>
      <w:r w:rsidR="000A5E2E">
        <w:rPr>
          <w:rFonts w:ascii="Swis721 Lt BT" w:eastAsia="Swis721 Lt BT" w:hAnsi="Swis721 Lt BT" w:cs="Swis721 Lt BT"/>
          <w:b/>
          <w:bCs/>
          <w:sz w:val="20"/>
          <w:szCs w:val="20"/>
        </w:rPr>
        <w:t xml:space="preserve">The language in </w:t>
      </w:r>
      <w:r w:rsidR="000A5E2E" w:rsidRPr="000A5E2E">
        <w:rPr>
          <w:rFonts w:ascii="Swis721 Lt BT" w:eastAsia="Swis721 Lt BT" w:hAnsi="Swis721 Lt BT" w:cs="Swis721 Lt BT"/>
          <w:b/>
          <w:bCs/>
          <w:color w:val="0070C0"/>
          <w:sz w:val="20"/>
          <w:szCs w:val="20"/>
        </w:rPr>
        <w:t xml:space="preserve">blue </w:t>
      </w:r>
      <w:r w:rsidR="000A5E2E">
        <w:rPr>
          <w:rFonts w:ascii="Swis721 Lt BT" w:eastAsia="Swis721 Lt BT" w:hAnsi="Swis721 Lt BT" w:cs="Swis721 Lt BT"/>
          <w:b/>
          <w:bCs/>
          <w:sz w:val="20"/>
          <w:szCs w:val="20"/>
        </w:rPr>
        <w:t xml:space="preserve">is directly from the 2024 legislation and shown through strike throughs and underlining how the text must be amended. </w:t>
      </w:r>
      <w:r w:rsidRPr="008651FE">
        <w:rPr>
          <w:rFonts w:ascii="Swis721 Lt BT" w:eastAsia="Swis721 Lt BT" w:hAnsi="Swis721 Lt BT" w:cs="Swis721 Lt BT"/>
          <w:b/>
          <w:bCs/>
          <w:sz w:val="20"/>
          <w:szCs w:val="20"/>
        </w:rPr>
        <w:t xml:space="preserve">The additional language in black is derived from best practices and examples of </w:t>
      </w:r>
      <w:r>
        <w:rPr>
          <w:rFonts w:ascii="Swis721 Lt BT" w:eastAsia="Swis721 Lt BT" w:hAnsi="Swis721 Lt BT" w:cs="Swis721 Lt BT"/>
          <w:b/>
          <w:bCs/>
          <w:sz w:val="20"/>
          <w:szCs w:val="20"/>
        </w:rPr>
        <w:t>accessory dwelling unit</w:t>
      </w:r>
      <w:r w:rsidRPr="008651FE">
        <w:rPr>
          <w:rFonts w:ascii="Swis721 Lt BT" w:eastAsia="Swis721 Lt BT" w:hAnsi="Swis721 Lt BT" w:cs="Swis721 Lt BT"/>
          <w:b/>
          <w:bCs/>
          <w:sz w:val="20"/>
          <w:szCs w:val="20"/>
        </w:rPr>
        <w:t xml:space="preserve"> regulations and ordinances. Those sections are recommended to accompany the red text and provide guidance to applicants and the municipality. </w:t>
      </w:r>
    </w:p>
    <w:p w14:paraId="2AA8EEAE" w14:textId="0D0A2308" w:rsidR="00E566E8" w:rsidRDefault="00A02B2B" w:rsidP="009410E2">
      <w:pPr>
        <w:spacing w:after="160"/>
        <w:jc w:val="both"/>
        <w:rPr>
          <w:sz w:val="20"/>
          <w:szCs w:val="20"/>
        </w:rPr>
      </w:pPr>
      <w:r>
        <w:rPr>
          <w:rFonts w:ascii="Swis721 Lt BT" w:eastAsia="Swis721 Lt BT" w:hAnsi="Swis721 Lt BT" w:cs="Swis721 Lt BT"/>
          <w:b/>
          <w:bCs/>
          <w:color w:val="2F5496"/>
          <w:sz w:val="20"/>
          <w:szCs w:val="20"/>
        </w:rPr>
        <w:t>UNDER DEFINITIONS SECTION, REPLACE</w:t>
      </w:r>
      <w:r w:rsidR="009410E2">
        <w:rPr>
          <w:rFonts w:ascii="Swis721 Lt BT" w:eastAsia="Swis721 Lt BT" w:hAnsi="Swis721 Lt BT" w:cs="Swis721 Lt BT"/>
          <w:b/>
          <w:bCs/>
          <w:color w:val="2F5496"/>
          <w:sz w:val="20"/>
          <w:szCs w:val="20"/>
        </w:rPr>
        <w:t xml:space="preserve"> and/or MODIFY</w:t>
      </w:r>
      <w:r>
        <w:rPr>
          <w:rFonts w:ascii="Swis721 Lt BT" w:eastAsia="Swis721 Lt BT" w:hAnsi="Swis721 Lt BT" w:cs="Swis721 Lt BT"/>
          <w:b/>
          <w:bCs/>
          <w:color w:val="2F5496"/>
          <w:sz w:val="20"/>
          <w:szCs w:val="20"/>
        </w:rPr>
        <w:t xml:space="preserve"> EXISTING DEFINITION FOR ACCESSORY DWELLING UNIT WITH:</w:t>
      </w:r>
    </w:p>
    <w:p w14:paraId="36F13B43" w14:textId="225FA351" w:rsidR="004313E2" w:rsidRPr="004D1252" w:rsidRDefault="00A02B2B" w:rsidP="009410E2">
      <w:pPr>
        <w:spacing w:after="160"/>
        <w:jc w:val="both"/>
        <w:rPr>
          <w:rFonts w:ascii="Swis721 Lt BT" w:hAnsi="Swis721 Lt BT"/>
          <w:color w:val="C00000"/>
          <w:sz w:val="20"/>
          <w:szCs w:val="20"/>
        </w:rPr>
      </w:pPr>
      <w:r w:rsidRPr="004D1252">
        <w:rPr>
          <w:rFonts w:ascii="Swis721 Lt BT" w:hAnsi="Swis721 Lt BT"/>
          <w:color w:val="C00000"/>
          <w:sz w:val="20"/>
          <w:szCs w:val="20"/>
        </w:rPr>
        <w:t>Accessory Dwelling Unit</w:t>
      </w:r>
      <w:r w:rsidR="009410E2" w:rsidRPr="004D1252">
        <w:rPr>
          <w:rFonts w:ascii="Swis721 Lt BT" w:hAnsi="Swis721 Lt BT"/>
          <w:color w:val="C00000"/>
          <w:sz w:val="20"/>
          <w:szCs w:val="20"/>
        </w:rPr>
        <w:t xml:space="preserve"> (ADU)</w:t>
      </w:r>
      <w:r w:rsidRPr="004D1252">
        <w:rPr>
          <w:rFonts w:ascii="Swis721 Lt BT" w:hAnsi="Swis721 Lt BT"/>
          <w:color w:val="C00000"/>
          <w:sz w:val="20"/>
          <w:szCs w:val="20"/>
        </w:rPr>
        <w:t xml:space="preserve">. A residential living unit on the same lot where the principal use is a legally established single-family dwelling unit or multi-family dwelling unit. An ADU provides complete independent living facilities for one or more persons. It may take various forms including, but not limited </w:t>
      </w:r>
      <w:proofErr w:type="gramStart"/>
      <w:r w:rsidRPr="004D1252">
        <w:rPr>
          <w:rFonts w:ascii="Swis721 Lt BT" w:hAnsi="Swis721 Lt BT"/>
          <w:color w:val="C00000"/>
          <w:sz w:val="20"/>
          <w:szCs w:val="20"/>
        </w:rPr>
        <w:t>to:</w:t>
      </w:r>
      <w:proofErr w:type="gramEnd"/>
      <w:r w:rsidRPr="004D1252">
        <w:rPr>
          <w:rFonts w:ascii="Swis721 Lt BT" w:hAnsi="Swis721 Lt BT"/>
          <w:color w:val="C00000"/>
          <w:sz w:val="20"/>
          <w:szCs w:val="20"/>
        </w:rPr>
        <w:t xml:space="preserve"> a detached unit; a unit that is part of an accessory structure, such as a detached garage; or a unit that is part of an expanded or remodeled primary dwelling.</w:t>
      </w:r>
    </w:p>
    <w:p w14:paraId="2E92387B" w14:textId="40FB344D" w:rsidR="004313E2" w:rsidRDefault="00A02B2B" w:rsidP="009410E2">
      <w:pPr>
        <w:spacing w:after="160"/>
        <w:jc w:val="both"/>
        <w:rPr>
          <w:sz w:val="20"/>
          <w:szCs w:val="20"/>
        </w:rPr>
      </w:pPr>
      <w:r>
        <w:rPr>
          <w:rFonts w:ascii="Swis721 Lt BT" w:eastAsia="Swis721 Lt BT" w:hAnsi="Swis721 Lt BT" w:cs="Swis721 Lt BT"/>
          <w:b/>
          <w:bCs/>
          <w:color w:val="2F5496"/>
          <w:sz w:val="20"/>
          <w:szCs w:val="20"/>
        </w:rPr>
        <w:t xml:space="preserve">UNDER PERMITTED USES SECTION, </w:t>
      </w:r>
      <w:r w:rsidR="00F26AC2">
        <w:rPr>
          <w:rFonts w:ascii="Swis721 Lt BT" w:eastAsia="Swis721 Lt BT" w:hAnsi="Swis721 Lt BT" w:cs="Swis721 Lt BT"/>
          <w:b/>
          <w:bCs/>
          <w:color w:val="2F5496"/>
          <w:sz w:val="20"/>
          <w:szCs w:val="20"/>
        </w:rPr>
        <w:t>REVISE EXISTING PERMITTED USES SECTION</w:t>
      </w:r>
      <w:r>
        <w:rPr>
          <w:rFonts w:ascii="Swis721 Lt BT" w:eastAsia="Swis721 Lt BT" w:hAnsi="Swis721 Lt BT" w:cs="Swis721 Lt BT"/>
          <w:b/>
          <w:bCs/>
          <w:color w:val="2F5496"/>
          <w:sz w:val="20"/>
          <w:szCs w:val="20"/>
        </w:rPr>
        <w:t>:</w:t>
      </w:r>
    </w:p>
    <w:p w14:paraId="153F0AE9" w14:textId="2A023279" w:rsidR="004313E2" w:rsidRPr="004D1252" w:rsidRDefault="00A02B2B" w:rsidP="009410E2">
      <w:pPr>
        <w:pStyle w:val="ListParagraph"/>
        <w:numPr>
          <w:ilvl w:val="1"/>
          <w:numId w:val="1"/>
        </w:numPr>
        <w:spacing w:after="160"/>
        <w:contextualSpacing w:val="0"/>
        <w:rPr>
          <w:rFonts w:ascii="Swis721 Lt BT" w:hAnsi="Swis721 Lt BT"/>
          <w:i/>
          <w:iCs/>
          <w:color w:val="C00000"/>
          <w:sz w:val="20"/>
          <w:szCs w:val="20"/>
        </w:rPr>
      </w:pPr>
      <w:r w:rsidRPr="004D1252">
        <w:rPr>
          <w:rFonts w:ascii="Swis721 Lt BT" w:hAnsi="Swis721 Lt BT"/>
          <w:i/>
          <w:iCs/>
          <w:color w:val="C00000"/>
          <w:sz w:val="20"/>
          <w:szCs w:val="20"/>
        </w:rPr>
        <w:t xml:space="preserve">Accessory Dwelling Units. </w:t>
      </w:r>
    </w:p>
    <w:p w14:paraId="56A24371" w14:textId="14F28528" w:rsidR="004313E2" w:rsidRPr="004D1252" w:rsidRDefault="00A02B2B" w:rsidP="009410E2">
      <w:pPr>
        <w:pStyle w:val="ListParagraph"/>
        <w:numPr>
          <w:ilvl w:val="0"/>
          <w:numId w:val="2"/>
        </w:numPr>
        <w:spacing w:after="160"/>
        <w:contextualSpacing w:val="0"/>
        <w:rPr>
          <w:rFonts w:ascii="Swis721 Lt BT" w:hAnsi="Swis721 Lt BT"/>
          <w:color w:val="C00000"/>
          <w:sz w:val="20"/>
          <w:szCs w:val="20"/>
        </w:rPr>
      </w:pPr>
      <w:r w:rsidRPr="004D1252">
        <w:rPr>
          <w:rFonts w:ascii="Swis721 Lt BT" w:hAnsi="Swis721 Lt BT"/>
          <w:color w:val="C00000"/>
          <w:sz w:val="20"/>
          <w:szCs w:val="20"/>
        </w:rPr>
        <w:t>Permitted Use.</w:t>
      </w:r>
      <w:r w:rsidRPr="00C875B2">
        <w:rPr>
          <w:rStyle w:val="FootnoteReference"/>
          <w:b/>
          <w:bCs/>
          <w:sz w:val="24"/>
          <w:szCs w:val="24"/>
        </w:rPr>
        <w:footnoteReference w:id="1"/>
      </w:r>
      <w:r w:rsidRPr="00C875B2">
        <w:rPr>
          <w:sz w:val="20"/>
          <w:szCs w:val="20"/>
        </w:rPr>
        <w:t xml:space="preserve"> </w:t>
      </w:r>
      <w:r w:rsidR="00483727">
        <w:rPr>
          <w:rFonts w:ascii="Swis721 Lt BT" w:hAnsi="Swis721 Lt BT"/>
          <w:color w:val="C00000"/>
          <w:sz w:val="20"/>
          <w:szCs w:val="20"/>
        </w:rPr>
        <w:t xml:space="preserve">Notwithstanding any other provisions of this </w:t>
      </w:r>
      <w:r w:rsidR="001E099F" w:rsidRPr="00C875B2">
        <w:rPr>
          <w:rFonts w:ascii="Swis721 Lt BT" w:hAnsi="Swis721 Lt BT"/>
          <w:color w:val="C00000"/>
          <w:sz w:val="20"/>
          <w:szCs w:val="20"/>
        </w:rPr>
        <w:t>ordinance</w:t>
      </w:r>
      <w:r w:rsidR="00483727" w:rsidRPr="00C875B2">
        <w:rPr>
          <w:rFonts w:ascii="Swis721 Lt BT" w:hAnsi="Swis721 Lt BT"/>
          <w:color w:val="C00000"/>
          <w:sz w:val="20"/>
          <w:szCs w:val="20"/>
        </w:rPr>
        <w:t>,</w:t>
      </w:r>
      <w:r w:rsidR="00483727">
        <w:rPr>
          <w:rFonts w:ascii="Swis721 Lt BT" w:hAnsi="Swis721 Lt BT"/>
          <w:color w:val="C00000"/>
          <w:sz w:val="20"/>
          <w:szCs w:val="20"/>
        </w:rPr>
        <w:t xml:space="preserve"> an accessory dwelling unit </w:t>
      </w:r>
      <w:r w:rsidR="00483727" w:rsidRPr="00483727">
        <w:rPr>
          <w:rFonts w:ascii="Swis721 Lt BT" w:hAnsi="Swis721 Lt BT"/>
          <w:strike/>
          <w:color w:val="0070C0"/>
          <w:sz w:val="20"/>
          <w:szCs w:val="20"/>
        </w:rPr>
        <w:t>in an owner occupied residence that complies with</w:t>
      </w:r>
      <w:r w:rsidR="00483727" w:rsidRPr="00483727">
        <w:rPr>
          <w:rFonts w:ascii="Swis721 Lt BT" w:hAnsi="Swis721 Lt BT"/>
          <w:color w:val="0070C0"/>
          <w:sz w:val="20"/>
          <w:szCs w:val="20"/>
        </w:rPr>
        <w:t xml:space="preserve"> </w:t>
      </w:r>
      <w:r w:rsidR="00483727" w:rsidRPr="00483727">
        <w:rPr>
          <w:rFonts w:ascii="Swis721 Lt BT" w:hAnsi="Swis721 Lt BT"/>
          <w:color w:val="0070C0"/>
          <w:sz w:val="20"/>
          <w:szCs w:val="20"/>
          <w:u w:val="single"/>
        </w:rPr>
        <w:t>(“ADU”) that meets the requirements of</w:t>
      </w:r>
      <w:r w:rsidR="00483727">
        <w:rPr>
          <w:rFonts w:ascii="Swis721 Lt BT" w:hAnsi="Swis721 Lt BT"/>
          <w:color w:val="C00000"/>
          <w:sz w:val="20"/>
          <w:szCs w:val="20"/>
        </w:rPr>
        <w:t xml:space="preserve"> §§ 45-24-31 and 45-24-73</w:t>
      </w:r>
      <w:r w:rsidR="00483727" w:rsidRPr="00483727">
        <w:rPr>
          <w:rFonts w:ascii="Swis721 Lt BT" w:hAnsi="Swis721 Lt BT"/>
          <w:color w:val="0070C0"/>
          <w:sz w:val="20"/>
          <w:szCs w:val="20"/>
          <w:u w:val="single"/>
        </w:rPr>
        <w:t>(a)</w:t>
      </w:r>
      <w:r w:rsidR="00483727" w:rsidRPr="00483727">
        <w:rPr>
          <w:rFonts w:ascii="Swis721 Lt BT" w:hAnsi="Swis721 Lt BT"/>
          <w:color w:val="0070C0"/>
          <w:sz w:val="20"/>
          <w:szCs w:val="20"/>
        </w:rPr>
        <w:t xml:space="preserve"> </w:t>
      </w:r>
      <w:r w:rsidR="00483727">
        <w:rPr>
          <w:rFonts w:ascii="Swis721 Lt BT" w:hAnsi="Swis721 Lt BT"/>
          <w:color w:val="C00000"/>
          <w:sz w:val="20"/>
          <w:szCs w:val="20"/>
        </w:rPr>
        <w:t xml:space="preserve">shall be </w:t>
      </w:r>
      <w:r w:rsidR="00483727" w:rsidRPr="00483727">
        <w:rPr>
          <w:rFonts w:ascii="Swis721 Lt BT" w:hAnsi="Swis721 Lt BT"/>
          <w:color w:val="0070C0"/>
          <w:sz w:val="20"/>
          <w:szCs w:val="20"/>
          <w:u w:val="single"/>
        </w:rPr>
        <w:t>a</w:t>
      </w:r>
      <w:r w:rsidR="00483727">
        <w:rPr>
          <w:rFonts w:ascii="Swis721 Lt BT" w:hAnsi="Swis721 Lt BT"/>
          <w:color w:val="C00000"/>
          <w:sz w:val="20"/>
          <w:szCs w:val="20"/>
        </w:rPr>
        <w:t xml:space="preserve"> permitted </w:t>
      </w:r>
      <w:r w:rsidR="00483727" w:rsidRPr="00483727">
        <w:rPr>
          <w:rFonts w:ascii="Swis721 Lt BT" w:hAnsi="Swis721 Lt BT"/>
          <w:strike/>
          <w:color w:val="0070C0"/>
          <w:sz w:val="20"/>
          <w:szCs w:val="20"/>
        </w:rPr>
        <w:t>as a reasonable accommodation for family members with disabilities or who are sixty two (62) years of age or older, or to accommodate other family members</w:t>
      </w:r>
      <w:r w:rsidR="00483727" w:rsidRPr="00483727">
        <w:rPr>
          <w:rFonts w:ascii="Swis721 Lt BT" w:hAnsi="Swis721 Lt BT"/>
          <w:color w:val="0070C0"/>
          <w:sz w:val="20"/>
          <w:szCs w:val="20"/>
        </w:rPr>
        <w:t xml:space="preserve"> </w:t>
      </w:r>
      <w:r w:rsidR="00483727" w:rsidRPr="00483727">
        <w:rPr>
          <w:rFonts w:ascii="Swis721 Lt BT" w:hAnsi="Swis721 Lt BT"/>
          <w:color w:val="0070C0"/>
          <w:sz w:val="20"/>
          <w:szCs w:val="20"/>
          <w:u w:val="single"/>
        </w:rPr>
        <w:t>use in all residential zoning districts. An ADU which meets the requirements of 45-24-31 and 45-24-73(a) shall be permitted through an administrative building permit process only</w:t>
      </w:r>
      <w:r w:rsidRPr="00483727">
        <w:rPr>
          <w:rFonts w:ascii="Swis721 Lt BT" w:hAnsi="Swis721 Lt BT"/>
          <w:color w:val="0070C0"/>
          <w:sz w:val="20"/>
          <w:szCs w:val="20"/>
          <w:u w:val="single"/>
        </w:rPr>
        <w:t>.</w:t>
      </w:r>
      <w:r w:rsidRPr="00483727">
        <w:rPr>
          <w:rFonts w:ascii="Swis721 Lt BT" w:hAnsi="Swis721 Lt BT"/>
          <w:color w:val="0070C0"/>
          <w:sz w:val="20"/>
          <w:szCs w:val="20"/>
        </w:rPr>
        <w:t xml:space="preserve"> </w:t>
      </w:r>
    </w:p>
    <w:p w14:paraId="259CB98C" w14:textId="08E6FB2A" w:rsidR="004D1252" w:rsidRDefault="00A02B2B" w:rsidP="004D1252">
      <w:pPr>
        <w:spacing w:after="160"/>
        <w:rPr>
          <w:rFonts w:ascii="Swis721 Lt BT" w:hAnsi="Swis721 Lt BT"/>
          <w:b/>
          <w:bCs/>
          <w:color w:val="2F5496"/>
          <w:sz w:val="20"/>
          <w:szCs w:val="20"/>
        </w:rPr>
      </w:pPr>
      <w:r w:rsidRPr="004D1252">
        <w:rPr>
          <w:rFonts w:ascii="Swis721 Lt BT" w:hAnsi="Swis721 Lt BT"/>
          <w:b/>
          <w:bCs/>
          <w:color w:val="2F5496"/>
          <w:sz w:val="20"/>
          <w:szCs w:val="20"/>
        </w:rPr>
        <w:t>WITHIN THE ZONING ORDINANCE</w:t>
      </w:r>
    </w:p>
    <w:p w14:paraId="27B8CCE5" w14:textId="0481A058" w:rsidR="004D1252" w:rsidRPr="004D1252" w:rsidRDefault="00A02B2B" w:rsidP="004D1252">
      <w:pPr>
        <w:pStyle w:val="ListParagraph"/>
        <w:numPr>
          <w:ilvl w:val="1"/>
          <w:numId w:val="9"/>
        </w:numPr>
        <w:spacing w:after="160"/>
        <w:ind w:left="360" w:hanging="360"/>
        <w:contextualSpacing w:val="0"/>
        <w:rPr>
          <w:rFonts w:ascii="Swis721 Lt BT" w:hAnsi="Swis721 Lt BT"/>
          <w:i/>
          <w:iCs/>
          <w:color w:val="C00000"/>
          <w:sz w:val="20"/>
          <w:szCs w:val="20"/>
        </w:rPr>
      </w:pPr>
      <w:r w:rsidRPr="004D1252">
        <w:rPr>
          <w:rFonts w:ascii="Swis721 Lt BT" w:hAnsi="Swis721 Lt BT"/>
          <w:i/>
          <w:iCs/>
          <w:color w:val="C00000"/>
          <w:sz w:val="20"/>
          <w:szCs w:val="20"/>
        </w:rPr>
        <w:t>Accessory Dwelling Units.</w:t>
      </w:r>
    </w:p>
    <w:p w14:paraId="7CC4DACD" w14:textId="7E42C6FC" w:rsidR="004313E2" w:rsidRPr="004D1252" w:rsidRDefault="00A02B2B" w:rsidP="004D1252">
      <w:pPr>
        <w:pStyle w:val="ListParagraph"/>
        <w:numPr>
          <w:ilvl w:val="0"/>
          <w:numId w:val="10"/>
        </w:numPr>
        <w:spacing w:after="160"/>
        <w:contextualSpacing w:val="0"/>
        <w:jc w:val="both"/>
        <w:rPr>
          <w:rFonts w:ascii="Swis721 Lt BT" w:hAnsi="Swis721 Lt BT"/>
          <w:color w:val="C00000"/>
          <w:sz w:val="20"/>
          <w:szCs w:val="20"/>
        </w:rPr>
      </w:pPr>
      <w:r w:rsidRPr="004D1252">
        <w:rPr>
          <w:rFonts w:ascii="Swis721 Lt BT" w:hAnsi="Swis721 Lt BT"/>
          <w:color w:val="C00000"/>
          <w:sz w:val="20"/>
          <w:szCs w:val="20"/>
        </w:rPr>
        <w:t>Eligibility. One ADU per lot is allowed under the following circumstances:</w:t>
      </w:r>
      <w:r w:rsidRPr="00C875B2">
        <w:rPr>
          <w:rStyle w:val="FootnoteReference"/>
          <w:b/>
          <w:bCs/>
          <w:sz w:val="24"/>
          <w:szCs w:val="24"/>
        </w:rPr>
        <w:footnoteReference w:id="2"/>
      </w:r>
    </w:p>
    <w:p w14:paraId="7312D73D" w14:textId="705BCAD8" w:rsidR="004313E2" w:rsidRPr="004D1252" w:rsidRDefault="00A02B2B" w:rsidP="004D1252">
      <w:pPr>
        <w:pStyle w:val="ListParagraph"/>
        <w:numPr>
          <w:ilvl w:val="1"/>
          <w:numId w:val="3"/>
        </w:numPr>
        <w:spacing w:after="160"/>
        <w:ind w:left="1260"/>
        <w:contextualSpacing w:val="0"/>
        <w:jc w:val="both"/>
        <w:rPr>
          <w:rFonts w:ascii="Swis721 Lt BT" w:hAnsi="Swis721 Lt BT"/>
          <w:color w:val="C00000"/>
          <w:sz w:val="20"/>
          <w:szCs w:val="20"/>
        </w:rPr>
      </w:pPr>
      <w:r w:rsidRPr="004D1252">
        <w:rPr>
          <w:rFonts w:ascii="Swis721 Lt BT" w:hAnsi="Swis721 Lt BT"/>
          <w:color w:val="C00000"/>
          <w:sz w:val="20"/>
          <w:szCs w:val="20"/>
        </w:rPr>
        <w:t xml:space="preserve">On an owner-occupied property as a reasonable accommodation for family members with disabilities; or </w:t>
      </w:r>
    </w:p>
    <w:p w14:paraId="19ECA77D" w14:textId="77777777" w:rsidR="004313E2" w:rsidRPr="004D1252" w:rsidRDefault="00A02B2B" w:rsidP="004D1252">
      <w:pPr>
        <w:pStyle w:val="ListParagraph"/>
        <w:numPr>
          <w:ilvl w:val="1"/>
          <w:numId w:val="3"/>
        </w:numPr>
        <w:spacing w:after="160"/>
        <w:ind w:left="1260"/>
        <w:contextualSpacing w:val="0"/>
        <w:jc w:val="both"/>
        <w:rPr>
          <w:rFonts w:ascii="Swis721 Lt BT" w:hAnsi="Swis721 Lt BT"/>
          <w:color w:val="C00000"/>
          <w:sz w:val="20"/>
          <w:szCs w:val="20"/>
        </w:rPr>
      </w:pPr>
      <w:r w:rsidRPr="004D1252">
        <w:rPr>
          <w:rFonts w:ascii="Swis721 Lt BT" w:hAnsi="Swis721 Lt BT"/>
          <w:color w:val="C00000"/>
          <w:sz w:val="20"/>
          <w:szCs w:val="20"/>
        </w:rPr>
        <w:t xml:space="preserve">On a lot with a total lot area of twenty thousand square feet (20,000 sq. ft.) or more for which the primary use is residential; or </w:t>
      </w:r>
    </w:p>
    <w:p w14:paraId="5A4C378E" w14:textId="36E30E41" w:rsidR="004313E2" w:rsidRPr="004D1252" w:rsidRDefault="00A02B2B" w:rsidP="004D1252">
      <w:pPr>
        <w:pStyle w:val="ListParagraph"/>
        <w:numPr>
          <w:ilvl w:val="1"/>
          <w:numId w:val="3"/>
        </w:numPr>
        <w:spacing w:after="160"/>
        <w:ind w:left="1260"/>
        <w:contextualSpacing w:val="0"/>
        <w:jc w:val="both"/>
        <w:rPr>
          <w:rFonts w:ascii="Swis721 Lt BT" w:hAnsi="Swis721 Lt BT"/>
          <w:color w:val="C00000"/>
          <w:sz w:val="20"/>
          <w:szCs w:val="20"/>
        </w:rPr>
      </w:pPr>
      <w:r w:rsidRPr="004D1252">
        <w:rPr>
          <w:rFonts w:ascii="Swis721 Lt BT" w:hAnsi="Swis721 Lt BT"/>
          <w:color w:val="C00000"/>
          <w:sz w:val="20"/>
          <w:szCs w:val="20"/>
        </w:rPr>
        <w:t>Where the proposed ADU is located within the existing footprint of the primary structure or existing accessory attached or detached structure and does not expand the footprint of the structure.</w:t>
      </w:r>
    </w:p>
    <w:p w14:paraId="51773624" w14:textId="31939BF5" w:rsidR="00E93487" w:rsidRPr="004D1252" w:rsidRDefault="00A02B2B" w:rsidP="004D1252">
      <w:pPr>
        <w:pStyle w:val="ListParagraph"/>
        <w:numPr>
          <w:ilvl w:val="0"/>
          <w:numId w:val="10"/>
        </w:numPr>
        <w:spacing w:after="160"/>
        <w:contextualSpacing w:val="0"/>
        <w:jc w:val="both"/>
        <w:rPr>
          <w:rFonts w:ascii="Swis721 Lt BT" w:hAnsi="Swis721 Lt BT"/>
          <w:color w:val="C00000"/>
          <w:sz w:val="20"/>
          <w:szCs w:val="20"/>
        </w:rPr>
      </w:pPr>
      <w:r w:rsidRPr="004D1252">
        <w:rPr>
          <w:rFonts w:ascii="Swis721 Lt BT" w:hAnsi="Swis721 Lt BT"/>
          <w:color w:val="C00000"/>
          <w:sz w:val="20"/>
          <w:szCs w:val="20"/>
        </w:rPr>
        <w:lastRenderedPageBreak/>
        <w:t>Dimensional requirements.</w:t>
      </w:r>
      <w:r w:rsidRPr="00C875B2">
        <w:rPr>
          <w:rStyle w:val="FootnoteReference"/>
          <w:b/>
          <w:bCs/>
          <w:sz w:val="24"/>
          <w:szCs w:val="24"/>
        </w:rPr>
        <w:footnoteReference w:id="3"/>
      </w:r>
      <w:r w:rsidRPr="00C875B2">
        <w:rPr>
          <w:sz w:val="20"/>
          <w:szCs w:val="20"/>
        </w:rPr>
        <w:t xml:space="preserve"> </w:t>
      </w:r>
    </w:p>
    <w:p w14:paraId="2A5E5E8E" w14:textId="1B4F3ADB" w:rsidR="004D1252" w:rsidRPr="007C3AD0" w:rsidRDefault="00A02B2B" w:rsidP="004D1252">
      <w:pPr>
        <w:pStyle w:val="ListParagraph"/>
        <w:numPr>
          <w:ilvl w:val="1"/>
          <w:numId w:val="10"/>
        </w:numPr>
        <w:spacing w:after="160"/>
        <w:ind w:left="1080"/>
        <w:contextualSpacing w:val="0"/>
        <w:jc w:val="both"/>
        <w:rPr>
          <w:rFonts w:ascii="Swis721 Lt BT" w:hAnsi="Swis721 Lt BT"/>
          <w:color w:val="C00000"/>
          <w:sz w:val="20"/>
          <w:szCs w:val="20"/>
        </w:rPr>
      </w:pPr>
      <w:r w:rsidRPr="007C3AD0">
        <w:rPr>
          <w:rFonts w:ascii="Swis721 Lt BT" w:hAnsi="Swis721 Lt BT"/>
          <w:color w:val="C00000"/>
          <w:sz w:val="20"/>
          <w:szCs w:val="20"/>
        </w:rPr>
        <w:t xml:space="preserve">All ADU’s shall comply with the dimensional standards </w:t>
      </w:r>
      <w:r w:rsidR="00396FE2" w:rsidRPr="007C3AD0">
        <w:rPr>
          <w:rFonts w:ascii="Swis721 Lt BT" w:hAnsi="Swis721 Lt BT"/>
          <w:color w:val="C00000"/>
          <w:sz w:val="20"/>
          <w:szCs w:val="20"/>
        </w:rPr>
        <w:t xml:space="preserve">for </w:t>
      </w:r>
      <w:r w:rsidR="00396FE2" w:rsidRPr="007C3AD0">
        <w:rPr>
          <w:rFonts w:ascii="Swis721 Lt BT" w:hAnsi="Swis721 Lt BT"/>
          <w:sz w:val="20"/>
          <w:szCs w:val="20"/>
        </w:rPr>
        <w:t xml:space="preserve">an accessory structure in the same zoning </w:t>
      </w:r>
      <w:r w:rsidRPr="007C3AD0">
        <w:rPr>
          <w:rFonts w:ascii="Swis721 Lt BT" w:hAnsi="Swis721 Lt BT"/>
          <w:sz w:val="20"/>
          <w:szCs w:val="20"/>
        </w:rPr>
        <w:t>district</w:t>
      </w:r>
      <w:r w:rsidRPr="007C3AD0">
        <w:rPr>
          <w:rFonts w:ascii="Swis721 Lt BT" w:hAnsi="Swis721 Lt BT"/>
          <w:color w:val="C00000"/>
          <w:sz w:val="20"/>
          <w:szCs w:val="20"/>
        </w:rPr>
        <w:t>.</w:t>
      </w:r>
      <w:r w:rsidR="002318F7" w:rsidRPr="0060542D">
        <w:rPr>
          <w:rStyle w:val="FootnoteReference"/>
          <w:b/>
          <w:bCs/>
          <w:sz w:val="24"/>
          <w:szCs w:val="24"/>
        </w:rPr>
        <w:footnoteReference w:id="4"/>
      </w:r>
    </w:p>
    <w:p w14:paraId="50E1534F" w14:textId="77777777" w:rsidR="004B544D" w:rsidRDefault="00A02B2B" w:rsidP="004D1252">
      <w:pPr>
        <w:pStyle w:val="ListParagraph"/>
        <w:numPr>
          <w:ilvl w:val="1"/>
          <w:numId w:val="10"/>
        </w:numPr>
        <w:spacing w:after="160"/>
        <w:ind w:left="1080"/>
        <w:contextualSpacing w:val="0"/>
        <w:jc w:val="both"/>
        <w:rPr>
          <w:rFonts w:ascii="Swis721 Lt BT" w:hAnsi="Swis721 Lt BT"/>
          <w:sz w:val="20"/>
          <w:szCs w:val="20"/>
        </w:rPr>
      </w:pPr>
      <w:r>
        <w:rPr>
          <w:rFonts w:ascii="Swis721 Lt BT" w:hAnsi="Swis721 Lt BT"/>
          <w:sz w:val="20"/>
          <w:szCs w:val="20"/>
        </w:rPr>
        <w:t>The</w:t>
      </w:r>
      <w:r w:rsidR="00E93487" w:rsidRPr="009410E2">
        <w:rPr>
          <w:rFonts w:ascii="Swis721 Lt BT" w:hAnsi="Swis721 Lt BT"/>
          <w:sz w:val="20"/>
          <w:szCs w:val="20"/>
        </w:rPr>
        <w:t xml:space="preserve"> maximum unit size for an ADU </w:t>
      </w:r>
      <w:r>
        <w:rPr>
          <w:rFonts w:ascii="Swis721 Lt BT" w:hAnsi="Swis721 Lt BT"/>
          <w:sz w:val="20"/>
          <w:szCs w:val="20"/>
        </w:rPr>
        <w:t>is as follows</w:t>
      </w:r>
      <w:r w:rsidR="00E93487" w:rsidRPr="009410E2">
        <w:rPr>
          <w:rFonts w:ascii="Swis721 Lt BT" w:hAnsi="Swis721 Lt BT"/>
          <w:sz w:val="20"/>
          <w:szCs w:val="20"/>
        </w:rPr>
        <w:t xml:space="preserve">: </w:t>
      </w:r>
    </w:p>
    <w:p w14:paraId="499041A0" w14:textId="0F9118FF" w:rsidR="004B544D" w:rsidRDefault="00A02B2B" w:rsidP="004B544D">
      <w:pPr>
        <w:pStyle w:val="ListParagraph"/>
        <w:numPr>
          <w:ilvl w:val="2"/>
          <w:numId w:val="10"/>
        </w:numPr>
        <w:spacing w:after="160"/>
        <w:contextualSpacing w:val="0"/>
        <w:jc w:val="both"/>
        <w:rPr>
          <w:rFonts w:ascii="Swis721 Lt BT" w:hAnsi="Swis721 Lt BT"/>
          <w:sz w:val="20"/>
          <w:szCs w:val="20"/>
        </w:rPr>
      </w:pPr>
      <w:r>
        <w:rPr>
          <w:rFonts w:ascii="Swis721 Lt BT" w:hAnsi="Swis721 Lt BT"/>
          <w:sz w:val="20"/>
          <w:szCs w:val="20"/>
        </w:rPr>
        <w:t>A</w:t>
      </w:r>
      <w:r w:rsidR="00E93487" w:rsidRPr="009410E2">
        <w:rPr>
          <w:rFonts w:ascii="Swis721 Lt BT" w:hAnsi="Swis721 Lt BT"/>
          <w:sz w:val="20"/>
          <w:szCs w:val="20"/>
        </w:rPr>
        <w:t xml:space="preserve"> studio</w:t>
      </w:r>
      <w:r>
        <w:rPr>
          <w:rFonts w:ascii="Swis721 Lt BT" w:hAnsi="Swis721 Lt BT"/>
          <w:sz w:val="20"/>
          <w:szCs w:val="20"/>
        </w:rPr>
        <w:t xml:space="preserve"> or one (</w:t>
      </w:r>
      <w:r w:rsidR="00E93487" w:rsidRPr="009410E2">
        <w:rPr>
          <w:rFonts w:ascii="Swis721 Lt BT" w:hAnsi="Swis721 Lt BT"/>
          <w:sz w:val="20"/>
          <w:szCs w:val="20"/>
        </w:rPr>
        <w:t>1</w:t>
      </w:r>
      <w:r>
        <w:rPr>
          <w:rFonts w:ascii="Swis721 Lt BT" w:hAnsi="Swis721 Lt BT"/>
          <w:sz w:val="20"/>
          <w:szCs w:val="20"/>
        </w:rPr>
        <w:t>)</w:t>
      </w:r>
      <w:r w:rsidR="00E93487" w:rsidRPr="009410E2">
        <w:rPr>
          <w:rFonts w:ascii="Swis721 Lt BT" w:hAnsi="Swis721 Lt BT"/>
          <w:sz w:val="20"/>
          <w:szCs w:val="20"/>
        </w:rPr>
        <w:t xml:space="preserve"> bedroom ADU of </w:t>
      </w:r>
      <w:r w:rsidR="00511B57">
        <w:rPr>
          <w:rFonts w:ascii="Swis721 Lt BT" w:hAnsi="Swis721 Lt BT"/>
          <w:sz w:val="20"/>
          <w:szCs w:val="20"/>
        </w:rPr>
        <w:t>[</w:t>
      </w:r>
      <w:r w:rsidR="00E93487" w:rsidRPr="009410E2">
        <w:rPr>
          <w:rFonts w:ascii="Swis721 Lt BT" w:hAnsi="Swis721 Lt BT"/>
          <w:sz w:val="20"/>
          <w:szCs w:val="20"/>
        </w:rPr>
        <w:t>900 sq. ft. or 60% of the floor area</w:t>
      </w:r>
      <w:r w:rsidR="00511B57">
        <w:rPr>
          <w:rFonts w:ascii="Swis721 Lt BT" w:hAnsi="Swis721 Lt BT"/>
          <w:sz w:val="20"/>
          <w:szCs w:val="20"/>
        </w:rPr>
        <w:t>]</w:t>
      </w:r>
      <w:r w:rsidR="00E93487" w:rsidRPr="009410E2">
        <w:rPr>
          <w:rFonts w:ascii="Swis721 Lt BT" w:hAnsi="Swis721 Lt BT"/>
          <w:sz w:val="20"/>
          <w:szCs w:val="20"/>
        </w:rPr>
        <w:t xml:space="preserve"> of the principal dwelling, whichever is less</w:t>
      </w:r>
      <w:r>
        <w:rPr>
          <w:rStyle w:val="FootnoteReference"/>
          <w:b/>
          <w:bCs/>
          <w:sz w:val="24"/>
          <w:szCs w:val="24"/>
        </w:rPr>
        <w:footnoteReference w:id="5"/>
      </w:r>
      <w:r w:rsidRPr="00A0553E">
        <w:rPr>
          <w:sz w:val="20"/>
          <w:szCs w:val="20"/>
        </w:rPr>
        <w:t>.</w:t>
      </w:r>
      <w:r w:rsidR="00E93487" w:rsidRPr="009410E2">
        <w:rPr>
          <w:rFonts w:ascii="Swis721 Lt BT" w:hAnsi="Swis721 Lt BT"/>
          <w:sz w:val="20"/>
          <w:szCs w:val="20"/>
        </w:rPr>
        <w:t xml:space="preserve"> </w:t>
      </w:r>
    </w:p>
    <w:p w14:paraId="6998BC06" w14:textId="62D4852C" w:rsidR="00E93487" w:rsidRPr="009410E2" w:rsidRDefault="00A02B2B" w:rsidP="004B544D">
      <w:pPr>
        <w:pStyle w:val="ListParagraph"/>
        <w:numPr>
          <w:ilvl w:val="2"/>
          <w:numId w:val="10"/>
        </w:numPr>
        <w:spacing w:after="160"/>
        <w:contextualSpacing w:val="0"/>
        <w:jc w:val="both"/>
        <w:rPr>
          <w:rFonts w:ascii="Swis721 Lt BT" w:hAnsi="Swis721 Lt BT"/>
          <w:sz w:val="20"/>
          <w:szCs w:val="20"/>
        </w:rPr>
      </w:pPr>
      <w:r>
        <w:rPr>
          <w:rFonts w:ascii="Swis721 Lt BT" w:hAnsi="Swis721 Lt BT"/>
          <w:sz w:val="20"/>
          <w:szCs w:val="20"/>
        </w:rPr>
        <w:t>A two (</w:t>
      </w:r>
      <w:r w:rsidRPr="009410E2">
        <w:rPr>
          <w:rFonts w:ascii="Swis721 Lt BT" w:hAnsi="Swis721 Lt BT"/>
          <w:sz w:val="20"/>
          <w:szCs w:val="20"/>
        </w:rPr>
        <w:t>2</w:t>
      </w:r>
      <w:r>
        <w:rPr>
          <w:rFonts w:ascii="Swis721 Lt BT" w:hAnsi="Swis721 Lt BT"/>
          <w:sz w:val="20"/>
          <w:szCs w:val="20"/>
        </w:rPr>
        <w:t>)</w:t>
      </w:r>
      <w:r w:rsidRPr="009410E2">
        <w:rPr>
          <w:rFonts w:ascii="Swis721 Lt BT" w:hAnsi="Swis721 Lt BT"/>
          <w:sz w:val="20"/>
          <w:szCs w:val="20"/>
        </w:rPr>
        <w:t xml:space="preserve"> bedroom ADU of at least </w:t>
      </w:r>
      <w:r w:rsidR="00511B57">
        <w:rPr>
          <w:rFonts w:ascii="Swis721 Lt BT" w:hAnsi="Swis721 Lt BT"/>
          <w:sz w:val="20"/>
          <w:szCs w:val="20"/>
        </w:rPr>
        <w:t>[</w:t>
      </w:r>
      <w:r w:rsidRPr="009410E2">
        <w:rPr>
          <w:rFonts w:ascii="Swis721 Lt BT" w:hAnsi="Swis721 Lt BT"/>
          <w:sz w:val="20"/>
          <w:szCs w:val="20"/>
        </w:rPr>
        <w:t>1200 sq ft or 60% of the floor area</w:t>
      </w:r>
      <w:r w:rsidR="00511B57">
        <w:rPr>
          <w:rFonts w:ascii="Swis721 Lt BT" w:hAnsi="Swis721 Lt BT"/>
          <w:sz w:val="20"/>
          <w:szCs w:val="20"/>
        </w:rPr>
        <w:t>]</w:t>
      </w:r>
      <w:r w:rsidRPr="009410E2">
        <w:rPr>
          <w:rFonts w:ascii="Swis721 Lt BT" w:hAnsi="Swis721 Lt BT"/>
          <w:sz w:val="20"/>
          <w:szCs w:val="20"/>
        </w:rPr>
        <w:t xml:space="preserve"> of the principal dwelling, whichever is less</w:t>
      </w:r>
      <w:r>
        <w:rPr>
          <w:rStyle w:val="FootnoteReference"/>
          <w:b/>
          <w:bCs/>
          <w:sz w:val="24"/>
          <w:szCs w:val="24"/>
        </w:rPr>
        <w:footnoteReference w:id="6"/>
      </w:r>
      <w:r w:rsidR="004D1252" w:rsidRPr="00A0553E">
        <w:rPr>
          <w:sz w:val="20"/>
          <w:szCs w:val="20"/>
        </w:rPr>
        <w:t>.</w:t>
      </w:r>
    </w:p>
    <w:p w14:paraId="62506F49" w14:textId="29329213" w:rsidR="00E93487" w:rsidRPr="009410E2" w:rsidRDefault="00A02B2B" w:rsidP="004D1252">
      <w:pPr>
        <w:pStyle w:val="ListParagraph"/>
        <w:numPr>
          <w:ilvl w:val="0"/>
          <w:numId w:val="10"/>
        </w:numPr>
        <w:spacing w:after="160"/>
        <w:contextualSpacing w:val="0"/>
        <w:jc w:val="both"/>
        <w:rPr>
          <w:rFonts w:ascii="Swis721 Lt BT" w:hAnsi="Swis721 Lt BT"/>
          <w:color w:val="FF0000"/>
          <w:sz w:val="20"/>
          <w:szCs w:val="20"/>
        </w:rPr>
      </w:pPr>
      <w:r w:rsidRPr="009410E2">
        <w:rPr>
          <w:rFonts w:ascii="Swis721 Lt BT" w:hAnsi="Swis721 Lt BT"/>
          <w:color w:val="FF0000"/>
          <w:sz w:val="20"/>
          <w:szCs w:val="20"/>
        </w:rPr>
        <w:t xml:space="preserve">Use Standards. </w:t>
      </w:r>
    </w:p>
    <w:p w14:paraId="1A571954" w14:textId="44C904C8" w:rsidR="00E93487" w:rsidRPr="009410E2" w:rsidRDefault="00A02B2B" w:rsidP="004D1252">
      <w:pPr>
        <w:pStyle w:val="ListParagraph"/>
        <w:numPr>
          <w:ilvl w:val="1"/>
          <w:numId w:val="10"/>
        </w:numPr>
        <w:spacing w:after="160"/>
        <w:ind w:left="1080"/>
        <w:contextualSpacing w:val="0"/>
        <w:jc w:val="both"/>
        <w:rPr>
          <w:rFonts w:ascii="Swis721 Lt BT" w:hAnsi="Swis721 Lt BT"/>
          <w:color w:val="FF0000"/>
          <w:sz w:val="20"/>
          <w:szCs w:val="20"/>
        </w:rPr>
      </w:pPr>
      <w:r w:rsidRPr="009410E2">
        <w:rPr>
          <w:rFonts w:ascii="Swis721 Lt BT" w:hAnsi="Swis721 Lt BT"/>
          <w:color w:val="FF0000"/>
          <w:sz w:val="20"/>
          <w:szCs w:val="20"/>
        </w:rPr>
        <w:t xml:space="preserve">ADUs cannot be offered or rented for tourist </w:t>
      </w:r>
      <w:r w:rsidR="00781717" w:rsidRPr="009410E2">
        <w:rPr>
          <w:rFonts w:ascii="Swis721 Lt BT" w:hAnsi="Swis721 Lt BT"/>
          <w:color w:val="FF0000"/>
          <w:sz w:val="20"/>
          <w:szCs w:val="20"/>
        </w:rPr>
        <w:t xml:space="preserve">or transient </w:t>
      </w:r>
      <w:r w:rsidRPr="009410E2">
        <w:rPr>
          <w:rFonts w:ascii="Swis721 Lt BT" w:hAnsi="Swis721 Lt BT"/>
          <w:color w:val="FF0000"/>
          <w:sz w:val="20"/>
          <w:szCs w:val="20"/>
        </w:rPr>
        <w:t xml:space="preserve">use </w:t>
      </w:r>
      <w:r w:rsidR="00781717" w:rsidRPr="009410E2">
        <w:rPr>
          <w:rFonts w:ascii="Swis721 Lt BT" w:hAnsi="Swis721 Lt BT"/>
          <w:color w:val="FF0000"/>
          <w:sz w:val="20"/>
          <w:szCs w:val="20"/>
        </w:rPr>
        <w:t>(define</w:t>
      </w:r>
      <w:r w:rsidR="00A6569F" w:rsidRPr="009410E2">
        <w:rPr>
          <w:rFonts w:ascii="Swis721 Lt BT" w:hAnsi="Swis721 Lt BT"/>
          <w:color w:val="FF0000"/>
          <w:sz w:val="20"/>
          <w:szCs w:val="20"/>
        </w:rPr>
        <w:t>d</w:t>
      </w:r>
      <w:r w:rsidR="00781717" w:rsidRPr="009410E2">
        <w:rPr>
          <w:rFonts w:ascii="Swis721 Lt BT" w:hAnsi="Swis721 Lt BT"/>
          <w:color w:val="FF0000"/>
          <w:sz w:val="20"/>
          <w:szCs w:val="20"/>
        </w:rPr>
        <w:t xml:space="preserve"> as occupancy less than 30 days) or </w:t>
      </w:r>
      <w:r w:rsidRPr="009410E2">
        <w:rPr>
          <w:rFonts w:ascii="Swis721 Lt BT" w:hAnsi="Swis721 Lt BT"/>
          <w:color w:val="FF0000"/>
          <w:sz w:val="20"/>
          <w:szCs w:val="20"/>
        </w:rPr>
        <w:t>through a hosting platform.</w:t>
      </w:r>
    </w:p>
    <w:p w14:paraId="305FF72D" w14:textId="19FB8CAC" w:rsidR="004313E2" w:rsidRPr="009410E2" w:rsidRDefault="00A02B2B" w:rsidP="004D1252">
      <w:pPr>
        <w:pStyle w:val="ListParagraph"/>
        <w:numPr>
          <w:ilvl w:val="0"/>
          <w:numId w:val="10"/>
        </w:numPr>
        <w:spacing w:after="160"/>
        <w:contextualSpacing w:val="0"/>
        <w:jc w:val="both"/>
        <w:rPr>
          <w:rFonts w:ascii="Swis721 Lt BT" w:hAnsi="Swis721 Lt BT"/>
          <w:color w:val="FF0000"/>
          <w:sz w:val="20"/>
          <w:szCs w:val="20"/>
        </w:rPr>
      </w:pPr>
      <w:r w:rsidRPr="009410E2">
        <w:rPr>
          <w:rFonts w:ascii="Swis721 Lt BT" w:hAnsi="Swis721 Lt BT"/>
          <w:color w:val="FF0000"/>
          <w:sz w:val="20"/>
          <w:szCs w:val="20"/>
        </w:rPr>
        <w:t>Procedural requirements.</w:t>
      </w:r>
    </w:p>
    <w:p w14:paraId="478FA8C1" w14:textId="2E601F01" w:rsidR="001C6BF0" w:rsidRPr="009410E2" w:rsidRDefault="00A02B2B" w:rsidP="009410E2">
      <w:pPr>
        <w:pStyle w:val="ListParagraph"/>
        <w:numPr>
          <w:ilvl w:val="0"/>
          <w:numId w:val="4"/>
        </w:numPr>
        <w:spacing w:after="160"/>
        <w:contextualSpacing w:val="0"/>
        <w:jc w:val="both"/>
        <w:rPr>
          <w:rFonts w:ascii="Swis721 Lt BT" w:hAnsi="Swis721 Lt BT"/>
          <w:color w:val="FF0000"/>
          <w:sz w:val="20"/>
          <w:szCs w:val="20"/>
        </w:rPr>
      </w:pPr>
      <w:r w:rsidRPr="009410E2">
        <w:rPr>
          <w:rFonts w:ascii="Swis721 Lt BT" w:hAnsi="Swis721 Lt BT"/>
          <w:color w:val="FF0000"/>
          <w:sz w:val="20"/>
          <w:szCs w:val="20"/>
        </w:rPr>
        <w:t>ADUs shall be allowed as part of applications for new primary dwelling units or subdivisions</w:t>
      </w:r>
      <w:r w:rsidR="00E93487" w:rsidRPr="009410E2">
        <w:rPr>
          <w:rFonts w:ascii="Swis721 Lt BT" w:hAnsi="Swis721 Lt BT"/>
          <w:color w:val="FF0000"/>
          <w:sz w:val="20"/>
          <w:szCs w:val="20"/>
        </w:rPr>
        <w:t xml:space="preserve">. For proposed ADUs </w:t>
      </w:r>
      <w:r w:rsidR="007E51E9">
        <w:rPr>
          <w:rFonts w:ascii="Swis721 Lt BT" w:hAnsi="Swis721 Lt BT"/>
          <w:color w:val="FF0000"/>
          <w:sz w:val="20"/>
          <w:szCs w:val="20"/>
        </w:rPr>
        <w:t xml:space="preserve">that are </w:t>
      </w:r>
      <w:r w:rsidR="00E93487" w:rsidRPr="009410E2">
        <w:rPr>
          <w:rFonts w:ascii="Swis721 Lt BT" w:hAnsi="Swis721 Lt BT"/>
          <w:color w:val="FF0000"/>
          <w:sz w:val="20"/>
          <w:szCs w:val="20"/>
        </w:rPr>
        <w:t>part of a larger development proposal, such ADUs shall not be counted toward density of the proposal.</w:t>
      </w:r>
    </w:p>
    <w:p w14:paraId="6B0030C0" w14:textId="0CAF5D23" w:rsidR="00E93487" w:rsidRPr="009410E2" w:rsidRDefault="00A02B2B" w:rsidP="009410E2">
      <w:pPr>
        <w:pStyle w:val="ListParagraph"/>
        <w:numPr>
          <w:ilvl w:val="0"/>
          <w:numId w:val="4"/>
        </w:numPr>
        <w:spacing w:after="160"/>
        <w:contextualSpacing w:val="0"/>
        <w:jc w:val="both"/>
        <w:rPr>
          <w:rFonts w:ascii="Swis721 Lt BT" w:hAnsi="Swis721 Lt BT"/>
          <w:color w:val="FF0000"/>
          <w:sz w:val="20"/>
          <w:szCs w:val="20"/>
        </w:rPr>
      </w:pPr>
      <w:r w:rsidRPr="009410E2">
        <w:rPr>
          <w:rFonts w:ascii="Swis721 Lt BT" w:hAnsi="Swis721 Lt BT"/>
          <w:color w:val="FF0000"/>
          <w:sz w:val="20"/>
          <w:szCs w:val="20"/>
        </w:rPr>
        <w:t>Any application that includes ADUs may be considered through a unified development review process.</w:t>
      </w:r>
    </w:p>
    <w:p w14:paraId="13447348" w14:textId="16117853" w:rsidR="00E93487" w:rsidRPr="00D51923" w:rsidRDefault="00A02B2B" w:rsidP="009410E2">
      <w:pPr>
        <w:pStyle w:val="ListParagraph"/>
        <w:numPr>
          <w:ilvl w:val="0"/>
          <w:numId w:val="4"/>
        </w:numPr>
        <w:spacing w:after="160"/>
        <w:contextualSpacing w:val="0"/>
        <w:jc w:val="both"/>
        <w:rPr>
          <w:rFonts w:ascii="Swis721 Lt BT" w:hAnsi="Swis721 Lt BT"/>
          <w:color w:val="FF0000"/>
          <w:sz w:val="20"/>
          <w:szCs w:val="20"/>
        </w:rPr>
      </w:pPr>
      <w:r w:rsidRPr="009410E2">
        <w:rPr>
          <w:rFonts w:ascii="Swis721 Lt BT" w:hAnsi="Swis721 Lt BT"/>
          <w:color w:val="FF0000"/>
          <w:sz w:val="20"/>
          <w:szCs w:val="20"/>
        </w:rPr>
        <w:t>An ADU which does not meet the requirements under Section 1.1</w:t>
      </w:r>
      <w:r w:rsidR="00483727">
        <w:rPr>
          <w:rFonts w:ascii="Swis721 Lt BT" w:hAnsi="Swis721 Lt BT"/>
          <w:color w:val="FF0000"/>
          <w:sz w:val="20"/>
          <w:szCs w:val="20"/>
        </w:rPr>
        <w:t>.a above</w:t>
      </w:r>
      <w:r w:rsidRPr="009410E2">
        <w:rPr>
          <w:rFonts w:ascii="Swis721 Lt BT" w:hAnsi="Swis721 Lt BT"/>
          <w:color w:val="FF0000"/>
          <w:sz w:val="20"/>
          <w:szCs w:val="20"/>
        </w:rPr>
        <w:t xml:space="preserve">. shall </w:t>
      </w:r>
      <w:r w:rsidR="00483727">
        <w:rPr>
          <w:rFonts w:ascii="Swis721 Lt BT" w:hAnsi="Swis721 Lt BT"/>
          <w:color w:val="FF0000"/>
          <w:sz w:val="20"/>
          <w:szCs w:val="20"/>
        </w:rPr>
        <w:t>be review</w:t>
      </w:r>
      <w:r w:rsidR="007E51E9">
        <w:rPr>
          <w:rFonts w:ascii="Swis721 Lt BT" w:hAnsi="Swis721 Lt BT"/>
          <w:color w:val="FF0000"/>
          <w:sz w:val="20"/>
          <w:szCs w:val="20"/>
        </w:rPr>
        <w:t>ed</w:t>
      </w:r>
      <w:r w:rsidR="00483727">
        <w:rPr>
          <w:rFonts w:ascii="Swis721 Lt BT" w:hAnsi="Swis721 Lt BT"/>
          <w:color w:val="FF0000"/>
          <w:sz w:val="20"/>
          <w:szCs w:val="20"/>
        </w:rPr>
        <w:t xml:space="preserve"> through </w:t>
      </w:r>
      <w:r w:rsidR="00483727" w:rsidRPr="00D51923">
        <w:rPr>
          <w:rFonts w:ascii="Swis721 Lt BT" w:hAnsi="Swis721 Lt BT"/>
          <w:color w:val="FF0000"/>
          <w:sz w:val="20"/>
          <w:szCs w:val="20"/>
        </w:rPr>
        <w:t>an application for [a special use permit]</w:t>
      </w:r>
      <w:r w:rsidR="00360A6F">
        <w:rPr>
          <w:rFonts w:ascii="Swis721 Lt BT" w:hAnsi="Swis721 Lt BT"/>
          <w:color w:val="FF0000"/>
          <w:sz w:val="20"/>
          <w:szCs w:val="20"/>
        </w:rPr>
        <w:t>.</w:t>
      </w:r>
      <w:r w:rsidRPr="00C875B2">
        <w:rPr>
          <w:rStyle w:val="FootnoteReference"/>
          <w:b/>
          <w:bCs/>
          <w:sz w:val="24"/>
          <w:szCs w:val="24"/>
        </w:rPr>
        <w:footnoteReference w:id="7"/>
      </w:r>
      <w:r w:rsidRPr="00C875B2">
        <w:rPr>
          <w:rFonts w:ascii="Swis721 Lt BT" w:hAnsi="Swis721 Lt BT"/>
          <w:sz w:val="20"/>
          <w:szCs w:val="20"/>
        </w:rPr>
        <w:t xml:space="preserve"> </w:t>
      </w:r>
    </w:p>
    <w:p w14:paraId="64C39649" w14:textId="52B451E6" w:rsidR="00781717" w:rsidRPr="00D51923" w:rsidRDefault="00A02B2B" w:rsidP="009410E2">
      <w:pPr>
        <w:pStyle w:val="ListParagraph"/>
        <w:numPr>
          <w:ilvl w:val="0"/>
          <w:numId w:val="4"/>
        </w:numPr>
        <w:spacing w:after="160"/>
        <w:contextualSpacing w:val="0"/>
        <w:jc w:val="both"/>
        <w:rPr>
          <w:rFonts w:ascii="Swis721 Lt BT" w:hAnsi="Swis721 Lt BT"/>
          <w:sz w:val="20"/>
          <w:szCs w:val="20"/>
        </w:rPr>
      </w:pPr>
      <w:r w:rsidRPr="00D51923">
        <w:rPr>
          <w:rFonts w:ascii="Swis721 Lt BT" w:hAnsi="Swis721 Lt BT"/>
          <w:sz w:val="20"/>
          <w:szCs w:val="20"/>
        </w:rPr>
        <w:lastRenderedPageBreak/>
        <w:t>[</w:t>
      </w:r>
      <w:r w:rsidR="00360A6F">
        <w:rPr>
          <w:rFonts w:ascii="Swis721 Lt BT" w:hAnsi="Swis721 Lt BT"/>
          <w:sz w:val="20"/>
          <w:szCs w:val="20"/>
        </w:rPr>
        <w:t>ADUs are</w:t>
      </w:r>
      <w:r w:rsidR="003974DF" w:rsidRPr="00D51923">
        <w:rPr>
          <w:rFonts w:ascii="Swis721 Lt BT" w:hAnsi="Swis721 Lt BT"/>
          <w:sz w:val="20"/>
          <w:szCs w:val="20"/>
        </w:rPr>
        <w:t xml:space="preserve"> </w:t>
      </w:r>
      <w:r w:rsidRPr="00D51923">
        <w:rPr>
          <w:rFonts w:ascii="Swis721 Lt BT" w:hAnsi="Swis721 Lt BT"/>
          <w:sz w:val="20"/>
          <w:szCs w:val="20"/>
        </w:rPr>
        <w:t>exempt from utility assessment and/or tie-in fees]</w:t>
      </w:r>
      <w:r w:rsidR="00360A6F">
        <w:rPr>
          <w:rFonts w:ascii="Swis721 Lt BT" w:hAnsi="Swis721 Lt BT"/>
          <w:sz w:val="20"/>
          <w:szCs w:val="20"/>
        </w:rPr>
        <w:t>.</w:t>
      </w:r>
      <w:r w:rsidRPr="00C875B2">
        <w:rPr>
          <w:rStyle w:val="FootnoteReference"/>
          <w:b/>
          <w:bCs/>
          <w:sz w:val="24"/>
          <w:szCs w:val="24"/>
        </w:rPr>
        <w:footnoteReference w:id="8"/>
      </w:r>
    </w:p>
    <w:p w14:paraId="77B54BCE" w14:textId="0C21FF1F" w:rsidR="00511B57" w:rsidRDefault="00A02B2B" w:rsidP="00511B57">
      <w:pPr>
        <w:pStyle w:val="ListParagraph"/>
        <w:numPr>
          <w:ilvl w:val="0"/>
          <w:numId w:val="10"/>
        </w:numPr>
        <w:spacing w:after="160"/>
        <w:jc w:val="both"/>
        <w:rPr>
          <w:rFonts w:ascii="Swis721 Lt BT" w:hAnsi="Swis721 Lt BT"/>
          <w:sz w:val="20"/>
          <w:szCs w:val="20"/>
        </w:rPr>
      </w:pPr>
      <w:r w:rsidRPr="00D51923">
        <w:rPr>
          <w:rFonts w:ascii="Swis721 Lt BT" w:hAnsi="Swis721 Lt BT"/>
          <w:sz w:val="20"/>
          <w:szCs w:val="20"/>
        </w:rPr>
        <w:t>Prohibited requirements</w:t>
      </w:r>
      <w:r w:rsidR="0077259C" w:rsidRPr="00D51923">
        <w:rPr>
          <w:rFonts w:ascii="Swis721 Lt BT" w:hAnsi="Swis721 Lt BT"/>
          <w:sz w:val="20"/>
          <w:szCs w:val="20"/>
        </w:rPr>
        <w:t>.</w:t>
      </w:r>
      <w:r>
        <w:rPr>
          <w:rStyle w:val="FootnoteReference"/>
          <w:b/>
          <w:bCs/>
          <w:sz w:val="24"/>
          <w:szCs w:val="24"/>
        </w:rPr>
        <w:footnoteReference w:id="9"/>
      </w:r>
      <w:r w:rsidR="0077259C" w:rsidRPr="00D51923">
        <w:rPr>
          <w:sz w:val="20"/>
          <w:szCs w:val="20"/>
        </w:rPr>
        <w:t xml:space="preserve"> </w:t>
      </w:r>
      <w:r w:rsidR="0077259C" w:rsidRPr="00D51923">
        <w:rPr>
          <w:rFonts w:ascii="Swis721 Lt BT" w:hAnsi="Swis721 Lt BT"/>
          <w:sz w:val="20"/>
          <w:szCs w:val="20"/>
        </w:rPr>
        <w:t>The [city/town] shall not</w:t>
      </w:r>
      <w:r w:rsidR="00D51923" w:rsidRPr="00D51923">
        <w:rPr>
          <w:rFonts w:ascii="Swis721 Lt BT" w:hAnsi="Swis721 Lt BT"/>
          <w:sz w:val="20"/>
          <w:szCs w:val="20"/>
        </w:rPr>
        <w:t xml:space="preserve"> restrict</w:t>
      </w:r>
      <w:r w:rsidR="00D51923">
        <w:rPr>
          <w:rFonts w:ascii="Swis721 Lt BT" w:hAnsi="Swis721 Lt BT"/>
          <w:sz w:val="20"/>
          <w:szCs w:val="20"/>
        </w:rPr>
        <w:t xml:space="preserve"> or regulate</w:t>
      </w:r>
      <w:r w:rsidR="00D51923" w:rsidRPr="00D51923">
        <w:rPr>
          <w:rFonts w:ascii="Swis721 Lt BT" w:hAnsi="Swis721 Lt BT"/>
          <w:sz w:val="20"/>
          <w:szCs w:val="20"/>
        </w:rPr>
        <w:t xml:space="preserve"> the </w:t>
      </w:r>
      <w:r w:rsidR="00D51923">
        <w:rPr>
          <w:rFonts w:ascii="Swis721 Lt BT" w:hAnsi="Swis721 Lt BT"/>
          <w:sz w:val="20"/>
          <w:szCs w:val="20"/>
        </w:rPr>
        <w:t>following as they relate to the construction and/or approval of accessory dwelling units.</w:t>
      </w:r>
    </w:p>
    <w:p w14:paraId="09BB990A" w14:textId="77777777" w:rsidR="0060542D" w:rsidRPr="00D51923" w:rsidRDefault="0060542D" w:rsidP="0060542D">
      <w:pPr>
        <w:pStyle w:val="ListParagraph"/>
        <w:spacing w:after="160"/>
        <w:jc w:val="both"/>
        <w:rPr>
          <w:rFonts w:ascii="Swis721 Lt BT" w:hAnsi="Swis721 Lt BT"/>
          <w:sz w:val="20"/>
          <w:szCs w:val="20"/>
        </w:rPr>
      </w:pPr>
    </w:p>
    <w:p w14:paraId="155249FA" w14:textId="41698602"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Restrict</w:t>
      </w:r>
      <w:r w:rsidR="00D51923">
        <w:rPr>
          <w:rFonts w:ascii="Swis721 Lt BT" w:hAnsi="Swis721 Lt BT"/>
          <w:sz w:val="20"/>
          <w:szCs w:val="20"/>
        </w:rPr>
        <w:t xml:space="preserve"> </w:t>
      </w:r>
      <w:r w:rsidRPr="009410E2">
        <w:rPr>
          <w:rFonts w:ascii="Swis721 Lt BT" w:hAnsi="Swis721 Lt BT"/>
          <w:sz w:val="20"/>
          <w:szCs w:val="20"/>
        </w:rPr>
        <w:t xml:space="preserve">tenants based on familial relationships or age unless necessary to comply with </w:t>
      </w:r>
      <w:r w:rsidR="00D51923">
        <w:rPr>
          <w:rFonts w:ascii="Swis721 Lt BT" w:hAnsi="Swis721 Lt BT"/>
          <w:sz w:val="20"/>
          <w:szCs w:val="20"/>
        </w:rPr>
        <w:t xml:space="preserve">the terms of a </w:t>
      </w:r>
      <w:r w:rsidRPr="009410E2">
        <w:rPr>
          <w:rFonts w:ascii="Swis721 Lt BT" w:hAnsi="Swis721 Lt BT"/>
          <w:sz w:val="20"/>
          <w:szCs w:val="20"/>
        </w:rPr>
        <w:t>federal subsidy</w:t>
      </w:r>
      <w:r w:rsidR="00D51923">
        <w:rPr>
          <w:rFonts w:ascii="Swis721 Lt BT" w:hAnsi="Swis721 Lt BT"/>
          <w:sz w:val="20"/>
          <w:szCs w:val="20"/>
        </w:rPr>
        <w:t xml:space="preserve"> related to </w:t>
      </w:r>
      <w:proofErr w:type="gramStart"/>
      <w:r w:rsidR="00D51923">
        <w:rPr>
          <w:rFonts w:ascii="Swis721 Lt BT" w:hAnsi="Swis721 Lt BT"/>
          <w:sz w:val="20"/>
          <w:szCs w:val="20"/>
        </w:rPr>
        <w:t>affordability;</w:t>
      </w:r>
      <w:proofErr w:type="gramEnd"/>
    </w:p>
    <w:p w14:paraId="10ECC541" w14:textId="77777777"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 xml:space="preserve">Application or permitting fees that exceed those that would be charged for an application or permit for a new single-family </w:t>
      </w:r>
      <w:proofErr w:type="gramStart"/>
      <w:r w:rsidRPr="009410E2">
        <w:rPr>
          <w:rFonts w:ascii="Swis721 Lt BT" w:hAnsi="Swis721 Lt BT"/>
          <w:sz w:val="20"/>
          <w:szCs w:val="20"/>
        </w:rPr>
        <w:t>dwelling;</w:t>
      </w:r>
      <w:proofErr w:type="gramEnd"/>
      <w:r w:rsidRPr="009410E2">
        <w:rPr>
          <w:rFonts w:ascii="Swis721 Lt BT" w:hAnsi="Swis721 Lt BT"/>
          <w:sz w:val="20"/>
          <w:szCs w:val="20"/>
        </w:rPr>
        <w:t xml:space="preserve"> </w:t>
      </w:r>
    </w:p>
    <w:p w14:paraId="66580263" w14:textId="269793A4"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 xml:space="preserve">Required infrastructure improvements in connection with the ADU unless such improvements are required by a state agency or to comply with building code requirements or to address </w:t>
      </w:r>
      <w:r w:rsidR="00D51923">
        <w:rPr>
          <w:rFonts w:ascii="Swis721 Lt BT" w:hAnsi="Swis721 Lt BT"/>
          <w:sz w:val="20"/>
          <w:szCs w:val="20"/>
        </w:rPr>
        <w:t xml:space="preserve">capacity or upgrades necessary to accommodate the </w:t>
      </w:r>
      <w:proofErr w:type="gramStart"/>
      <w:r w:rsidR="00D51923">
        <w:rPr>
          <w:rFonts w:ascii="Swis721 Lt BT" w:hAnsi="Swis721 Lt BT"/>
          <w:sz w:val="20"/>
          <w:szCs w:val="20"/>
        </w:rPr>
        <w:t>ADU</w:t>
      </w:r>
      <w:r w:rsidRPr="009410E2">
        <w:rPr>
          <w:rFonts w:ascii="Swis721 Lt BT" w:hAnsi="Swis721 Lt BT"/>
          <w:sz w:val="20"/>
          <w:szCs w:val="20"/>
        </w:rPr>
        <w:t>;</w:t>
      </w:r>
      <w:proofErr w:type="gramEnd"/>
      <w:r w:rsidRPr="009410E2">
        <w:rPr>
          <w:rFonts w:ascii="Swis721 Lt BT" w:hAnsi="Swis721 Lt BT"/>
          <w:sz w:val="20"/>
          <w:szCs w:val="20"/>
        </w:rPr>
        <w:t xml:space="preserve"> </w:t>
      </w:r>
    </w:p>
    <w:p w14:paraId="59607D82" w14:textId="3E8026F1"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Discrimina</w:t>
      </w:r>
      <w:r w:rsidR="00D51923">
        <w:rPr>
          <w:rFonts w:ascii="Swis721 Lt BT" w:hAnsi="Swis721 Lt BT"/>
          <w:sz w:val="20"/>
          <w:szCs w:val="20"/>
        </w:rPr>
        <w:t>te</w:t>
      </w:r>
      <w:r w:rsidRPr="009410E2">
        <w:rPr>
          <w:rFonts w:ascii="Swis721 Lt BT" w:hAnsi="Swis721 Lt BT"/>
          <w:sz w:val="20"/>
          <w:szCs w:val="20"/>
        </w:rPr>
        <w:t xml:space="preserve"> against protected populations under fair housing </w:t>
      </w:r>
      <w:proofErr w:type="gramStart"/>
      <w:r w:rsidRPr="009410E2">
        <w:rPr>
          <w:rFonts w:ascii="Swis721 Lt BT" w:hAnsi="Swis721 Lt BT"/>
          <w:sz w:val="20"/>
          <w:szCs w:val="20"/>
        </w:rPr>
        <w:t>laws</w:t>
      </w:r>
      <w:r w:rsidR="00D51923">
        <w:rPr>
          <w:rFonts w:ascii="Swis721 Lt BT" w:hAnsi="Swis721 Lt BT"/>
          <w:sz w:val="20"/>
          <w:szCs w:val="20"/>
        </w:rPr>
        <w:t>;</w:t>
      </w:r>
      <w:proofErr w:type="gramEnd"/>
    </w:p>
    <w:p w14:paraId="71AD7EDC" w14:textId="26ECD878" w:rsidR="00A0553E" w:rsidRPr="00A0553E"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 xml:space="preserve">Dimensional requirements or other development standards that exceed requirements for an accessory structure in the same zoning </w:t>
      </w:r>
      <w:proofErr w:type="gramStart"/>
      <w:r w:rsidRPr="009410E2">
        <w:rPr>
          <w:rFonts w:ascii="Swis721 Lt BT" w:hAnsi="Swis721 Lt BT"/>
          <w:sz w:val="20"/>
          <w:szCs w:val="20"/>
        </w:rPr>
        <w:t>district;</w:t>
      </w:r>
      <w:proofErr w:type="gramEnd"/>
      <w:r w:rsidRPr="009410E2">
        <w:rPr>
          <w:rFonts w:ascii="Swis721 Lt BT" w:hAnsi="Swis721 Lt BT"/>
          <w:sz w:val="20"/>
          <w:szCs w:val="20"/>
        </w:rPr>
        <w:t xml:space="preserve"> </w:t>
      </w:r>
    </w:p>
    <w:p w14:paraId="27E8A1F4" w14:textId="7E656ABF"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Pr>
          <w:rFonts w:ascii="Swis721 Lt BT" w:hAnsi="Swis721 Lt BT"/>
          <w:sz w:val="20"/>
          <w:szCs w:val="20"/>
        </w:rPr>
        <w:t>Require a</w:t>
      </w:r>
      <w:r w:rsidRPr="009410E2">
        <w:rPr>
          <w:rFonts w:ascii="Swis721 Lt BT" w:hAnsi="Swis721 Lt BT"/>
          <w:sz w:val="20"/>
          <w:szCs w:val="20"/>
        </w:rPr>
        <w:t>dditional lot area, lot frontage</w:t>
      </w:r>
      <w:r>
        <w:rPr>
          <w:rFonts w:ascii="Swis721 Lt BT" w:hAnsi="Swis721 Lt BT"/>
          <w:sz w:val="20"/>
          <w:szCs w:val="20"/>
        </w:rPr>
        <w:t>,</w:t>
      </w:r>
      <w:r w:rsidRPr="009410E2">
        <w:rPr>
          <w:rFonts w:ascii="Swis721 Lt BT" w:hAnsi="Swis721 Lt BT"/>
          <w:sz w:val="20"/>
          <w:szCs w:val="20"/>
        </w:rPr>
        <w:t xml:space="preserve"> or lot width requirements for conforming lots or legal nonconforming lots of record solely to accommodate an </w:t>
      </w:r>
      <w:proofErr w:type="gramStart"/>
      <w:r w:rsidRPr="009410E2">
        <w:rPr>
          <w:rFonts w:ascii="Swis721 Lt BT" w:hAnsi="Swis721 Lt BT"/>
          <w:sz w:val="20"/>
          <w:szCs w:val="20"/>
        </w:rPr>
        <w:t>ADU;</w:t>
      </w:r>
      <w:proofErr w:type="gramEnd"/>
      <w:r w:rsidRPr="009410E2">
        <w:rPr>
          <w:rFonts w:ascii="Swis721 Lt BT" w:hAnsi="Swis721 Lt BT"/>
          <w:sz w:val="20"/>
          <w:szCs w:val="20"/>
        </w:rPr>
        <w:t xml:space="preserve"> </w:t>
      </w:r>
    </w:p>
    <w:p w14:paraId="2299D400" w14:textId="30EEA4FF"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Require</w:t>
      </w:r>
      <w:r w:rsidR="007B279E">
        <w:rPr>
          <w:rFonts w:ascii="Swis721 Lt BT" w:hAnsi="Swis721 Lt BT"/>
          <w:sz w:val="20"/>
          <w:szCs w:val="20"/>
        </w:rPr>
        <w:t xml:space="preserve"> </w:t>
      </w:r>
      <w:r w:rsidRPr="009410E2">
        <w:rPr>
          <w:rFonts w:ascii="Swis721 Lt BT" w:hAnsi="Swis721 Lt BT"/>
          <w:sz w:val="20"/>
          <w:szCs w:val="20"/>
        </w:rPr>
        <w:t xml:space="preserve">zoning relief for ADU applications proposed within </w:t>
      </w:r>
      <w:r w:rsidR="007B279E">
        <w:rPr>
          <w:rFonts w:ascii="Swis721 Lt BT" w:hAnsi="Swis721 Lt BT"/>
          <w:sz w:val="20"/>
          <w:szCs w:val="20"/>
        </w:rPr>
        <w:t xml:space="preserve">an </w:t>
      </w:r>
      <w:r w:rsidRPr="009410E2">
        <w:rPr>
          <w:rFonts w:ascii="Swis721 Lt BT" w:hAnsi="Swis721 Lt BT"/>
          <w:sz w:val="20"/>
          <w:szCs w:val="20"/>
        </w:rPr>
        <w:t xml:space="preserve">existing footprint of </w:t>
      </w:r>
      <w:r w:rsidR="007B279E">
        <w:rPr>
          <w:rFonts w:ascii="Swis721 Lt BT" w:hAnsi="Swis721 Lt BT"/>
          <w:sz w:val="20"/>
          <w:szCs w:val="20"/>
        </w:rPr>
        <w:t xml:space="preserve">the </w:t>
      </w:r>
      <w:r w:rsidRPr="009410E2">
        <w:rPr>
          <w:rFonts w:ascii="Swis721 Lt BT" w:hAnsi="Swis721 Lt BT"/>
          <w:sz w:val="20"/>
          <w:szCs w:val="20"/>
        </w:rPr>
        <w:t>primary</w:t>
      </w:r>
      <w:r w:rsidR="007B279E">
        <w:rPr>
          <w:rFonts w:ascii="Swis721 Lt BT" w:hAnsi="Swis721 Lt BT"/>
          <w:sz w:val="20"/>
          <w:szCs w:val="20"/>
        </w:rPr>
        <w:t xml:space="preserve"> or </w:t>
      </w:r>
      <w:r w:rsidRPr="009410E2">
        <w:rPr>
          <w:rFonts w:ascii="Swis721 Lt BT" w:hAnsi="Swis721 Lt BT"/>
          <w:sz w:val="20"/>
          <w:szCs w:val="20"/>
        </w:rPr>
        <w:t xml:space="preserve">accessory structure which is a legal nonconforming structure </w:t>
      </w:r>
      <w:proofErr w:type="gramStart"/>
      <w:r w:rsidRPr="009410E2">
        <w:rPr>
          <w:rFonts w:ascii="Swis721 Lt BT" w:hAnsi="Swis721 Lt BT"/>
          <w:sz w:val="20"/>
          <w:szCs w:val="20"/>
        </w:rPr>
        <w:t>in order to</w:t>
      </w:r>
      <w:proofErr w:type="gramEnd"/>
      <w:r w:rsidRPr="009410E2">
        <w:rPr>
          <w:rFonts w:ascii="Swis721 Lt BT" w:hAnsi="Swis721 Lt BT"/>
          <w:sz w:val="20"/>
          <w:szCs w:val="20"/>
        </w:rPr>
        <w:t xml:space="preserve"> address the existing dimensional nonconformity;</w:t>
      </w:r>
      <w:r>
        <w:rPr>
          <w:rStyle w:val="FootnoteReference"/>
          <w:b/>
          <w:bCs/>
          <w:sz w:val="24"/>
          <w:szCs w:val="24"/>
        </w:rPr>
        <w:footnoteReference w:id="10"/>
      </w:r>
    </w:p>
    <w:p w14:paraId="0266CCFC" w14:textId="61F224C4"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Requir</w:t>
      </w:r>
      <w:r w:rsidR="007B279E">
        <w:rPr>
          <w:rFonts w:ascii="Swis721 Lt BT" w:hAnsi="Swis721 Lt BT"/>
          <w:sz w:val="20"/>
          <w:szCs w:val="20"/>
        </w:rPr>
        <w:t xml:space="preserve">e </w:t>
      </w:r>
      <w:r w:rsidRPr="009410E2">
        <w:rPr>
          <w:rFonts w:ascii="Swis721 Lt BT" w:hAnsi="Swis721 Lt BT"/>
          <w:sz w:val="20"/>
          <w:szCs w:val="20"/>
        </w:rPr>
        <w:t xml:space="preserve">more than </w:t>
      </w:r>
      <w:r w:rsidR="007B279E">
        <w:rPr>
          <w:rFonts w:ascii="Swis721 Lt BT" w:hAnsi="Swis721 Lt BT"/>
          <w:sz w:val="20"/>
          <w:szCs w:val="20"/>
        </w:rPr>
        <w:t>one (1)</w:t>
      </w:r>
      <w:r w:rsidRPr="009410E2">
        <w:rPr>
          <w:rFonts w:ascii="Swis721 Lt BT" w:hAnsi="Swis721 Lt BT"/>
          <w:sz w:val="20"/>
          <w:szCs w:val="20"/>
        </w:rPr>
        <w:t xml:space="preserve"> off street parking space per bedroom of </w:t>
      </w:r>
      <w:r w:rsidR="007B279E">
        <w:rPr>
          <w:rFonts w:ascii="Swis721 Lt BT" w:hAnsi="Swis721 Lt BT"/>
          <w:sz w:val="20"/>
          <w:szCs w:val="20"/>
        </w:rPr>
        <w:t xml:space="preserve">the </w:t>
      </w:r>
      <w:proofErr w:type="gramStart"/>
      <w:r w:rsidRPr="009410E2">
        <w:rPr>
          <w:rFonts w:ascii="Swis721 Lt BT" w:hAnsi="Swis721 Lt BT"/>
          <w:sz w:val="20"/>
          <w:szCs w:val="20"/>
        </w:rPr>
        <w:t>ADU;</w:t>
      </w:r>
      <w:proofErr w:type="gramEnd"/>
      <w:r w:rsidRPr="009410E2">
        <w:rPr>
          <w:rFonts w:ascii="Swis721 Lt BT" w:hAnsi="Swis721 Lt BT"/>
          <w:sz w:val="20"/>
          <w:szCs w:val="20"/>
        </w:rPr>
        <w:t xml:space="preserve"> </w:t>
      </w:r>
    </w:p>
    <w:p w14:paraId="3CD28FE0" w14:textId="6968472E"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 xml:space="preserve">Restrict ADUs to lots with preexisting dwellings or otherwise prohibit ADUs as part of applications for new primary units or </w:t>
      </w:r>
      <w:proofErr w:type="gramStart"/>
      <w:r w:rsidRPr="009410E2">
        <w:rPr>
          <w:rFonts w:ascii="Swis721 Lt BT" w:hAnsi="Swis721 Lt BT"/>
          <w:sz w:val="20"/>
          <w:szCs w:val="20"/>
        </w:rPr>
        <w:t>subdivisions;</w:t>
      </w:r>
      <w:proofErr w:type="gramEnd"/>
      <w:r w:rsidRPr="009410E2">
        <w:rPr>
          <w:rFonts w:ascii="Swis721 Lt BT" w:hAnsi="Swis721 Lt BT"/>
          <w:sz w:val="20"/>
          <w:szCs w:val="20"/>
        </w:rPr>
        <w:t xml:space="preserve"> </w:t>
      </w:r>
    </w:p>
    <w:p w14:paraId="74E66448" w14:textId="1FBA1EB0"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Prohibit</w:t>
      </w:r>
      <w:r w:rsidR="00360A6F">
        <w:rPr>
          <w:rFonts w:ascii="Swis721 Lt BT" w:hAnsi="Swis721 Lt BT"/>
          <w:sz w:val="20"/>
          <w:szCs w:val="20"/>
        </w:rPr>
        <w:t xml:space="preserve"> an </w:t>
      </w:r>
      <w:r w:rsidRPr="009410E2">
        <w:rPr>
          <w:rFonts w:ascii="Swis721 Lt BT" w:hAnsi="Swis721 Lt BT"/>
          <w:sz w:val="20"/>
          <w:szCs w:val="20"/>
        </w:rPr>
        <w:t xml:space="preserve">ADU that otherwise meet requirements </w:t>
      </w:r>
      <w:r w:rsidR="00360A6F">
        <w:rPr>
          <w:rFonts w:ascii="Swis721 Lt BT" w:hAnsi="Swis721 Lt BT"/>
          <w:sz w:val="20"/>
          <w:szCs w:val="20"/>
        </w:rPr>
        <w:t xml:space="preserve">of this section and the applicable dimensional requirements </w:t>
      </w:r>
      <w:r w:rsidRPr="009410E2">
        <w:rPr>
          <w:rFonts w:ascii="Swis721 Lt BT" w:hAnsi="Swis721 Lt BT"/>
          <w:sz w:val="20"/>
          <w:szCs w:val="20"/>
        </w:rPr>
        <w:t xml:space="preserve">from having up to </w:t>
      </w:r>
      <w:r w:rsidR="00360A6F">
        <w:rPr>
          <w:rFonts w:ascii="Swis721 Lt BT" w:hAnsi="Swis721 Lt BT"/>
          <w:sz w:val="20"/>
          <w:szCs w:val="20"/>
        </w:rPr>
        <w:t>two (</w:t>
      </w:r>
      <w:r w:rsidRPr="009410E2">
        <w:rPr>
          <w:rFonts w:ascii="Swis721 Lt BT" w:hAnsi="Swis721 Lt BT"/>
          <w:sz w:val="20"/>
          <w:szCs w:val="20"/>
        </w:rPr>
        <w:t>2</w:t>
      </w:r>
      <w:r w:rsidR="00360A6F">
        <w:rPr>
          <w:rFonts w:ascii="Swis721 Lt BT" w:hAnsi="Swis721 Lt BT"/>
          <w:sz w:val="20"/>
          <w:szCs w:val="20"/>
        </w:rPr>
        <w:t xml:space="preserve">) </w:t>
      </w:r>
      <w:proofErr w:type="gramStart"/>
      <w:r w:rsidRPr="009410E2">
        <w:rPr>
          <w:rFonts w:ascii="Swis721 Lt BT" w:hAnsi="Swis721 Lt BT"/>
          <w:sz w:val="20"/>
          <w:szCs w:val="20"/>
        </w:rPr>
        <w:t>bedrooms;</w:t>
      </w:r>
      <w:proofErr w:type="gramEnd"/>
      <w:r w:rsidRPr="009410E2">
        <w:rPr>
          <w:rFonts w:ascii="Swis721 Lt BT" w:hAnsi="Swis721 Lt BT"/>
          <w:sz w:val="20"/>
          <w:szCs w:val="20"/>
        </w:rPr>
        <w:t xml:space="preserve"> </w:t>
      </w:r>
    </w:p>
    <w:p w14:paraId="45A2222E" w14:textId="22F832F2" w:rsidR="00A0553E" w:rsidRPr="009410E2" w:rsidRDefault="00A02B2B" w:rsidP="00A0553E">
      <w:pPr>
        <w:pStyle w:val="ListParagraph"/>
        <w:numPr>
          <w:ilvl w:val="1"/>
          <w:numId w:val="10"/>
        </w:numPr>
        <w:spacing w:after="160"/>
        <w:contextualSpacing w:val="0"/>
        <w:jc w:val="both"/>
        <w:rPr>
          <w:rFonts w:ascii="Swis721 Lt BT" w:hAnsi="Swis721 Lt BT"/>
          <w:sz w:val="20"/>
          <w:szCs w:val="20"/>
        </w:rPr>
      </w:pPr>
      <w:r w:rsidRPr="009410E2">
        <w:rPr>
          <w:rFonts w:ascii="Swis721 Lt BT" w:hAnsi="Swis721 Lt BT"/>
          <w:sz w:val="20"/>
          <w:szCs w:val="20"/>
        </w:rPr>
        <w:t xml:space="preserve">Require that </w:t>
      </w:r>
      <w:r w:rsidR="00360A6F">
        <w:rPr>
          <w:rFonts w:ascii="Swis721 Lt BT" w:hAnsi="Swis721 Lt BT"/>
          <w:sz w:val="20"/>
          <w:szCs w:val="20"/>
        </w:rPr>
        <w:t xml:space="preserve">an </w:t>
      </w:r>
      <w:r w:rsidRPr="009410E2">
        <w:rPr>
          <w:rFonts w:ascii="Swis721 Lt BT" w:hAnsi="Swis721 Lt BT"/>
          <w:sz w:val="20"/>
          <w:szCs w:val="20"/>
        </w:rPr>
        <w:t>ADU be exclusively occupied by low</w:t>
      </w:r>
      <w:r w:rsidR="00360A6F">
        <w:rPr>
          <w:rFonts w:ascii="Swis721 Lt BT" w:hAnsi="Swis721 Lt BT"/>
          <w:sz w:val="20"/>
          <w:szCs w:val="20"/>
        </w:rPr>
        <w:t xml:space="preserve">-or </w:t>
      </w:r>
      <w:r w:rsidRPr="009410E2">
        <w:rPr>
          <w:rFonts w:ascii="Swis721 Lt BT" w:hAnsi="Swis721 Lt BT"/>
          <w:sz w:val="20"/>
          <w:szCs w:val="20"/>
        </w:rPr>
        <w:t>mod</w:t>
      </w:r>
      <w:r w:rsidR="00360A6F">
        <w:rPr>
          <w:rFonts w:ascii="Swis721 Lt BT" w:hAnsi="Swis721 Lt BT"/>
          <w:sz w:val="20"/>
          <w:szCs w:val="20"/>
        </w:rPr>
        <w:t>erate-</w:t>
      </w:r>
      <w:r w:rsidRPr="009410E2">
        <w:rPr>
          <w:rFonts w:ascii="Swis721 Lt BT" w:hAnsi="Swis721 Lt BT"/>
          <w:sz w:val="20"/>
          <w:szCs w:val="20"/>
        </w:rPr>
        <w:t xml:space="preserve">income households unless ADU is part of inclusionary zoning or comprehensive permit </w:t>
      </w:r>
      <w:proofErr w:type="gramStart"/>
      <w:r w:rsidRPr="009410E2">
        <w:rPr>
          <w:rFonts w:ascii="Swis721 Lt BT" w:hAnsi="Swis721 Lt BT"/>
          <w:sz w:val="20"/>
          <w:szCs w:val="20"/>
        </w:rPr>
        <w:t>application;</w:t>
      </w:r>
      <w:proofErr w:type="gramEnd"/>
      <w:r w:rsidRPr="009410E2">
        <w:rPr>
          <w:rFonts w:ascii="Swis721 Lt BT" w:hAnsi="Swis721 Lt BT"/>
          <w:sz w:val="20"/>
          <w:szCs w:val="20"/>
        </w:rPr>
        <w:t xml:space="preserve"> </w:t>
      </w:r>
    </w:p>
    <w:p w14:paraId="78061AA5" w14:textId="3250D899" w:rsidR="00A0553E" w:rsidRDefault="00A02B2B" w:rsidP="00A0553E">
      <w:pPr>
        <w:pStyle w:val="ListParagraph"/>
        <w:numPr>
          <w:ilvl w:val="1"/>
          <w:numId w:val="10"/>
        </w:numPr>
        <w:spacing w:after="160"/>
        <w:contextualSpacing w:val="0"/>
        <w:jc w:val="both"/>
        <w:rPr>
          <w:rFonts w:ascii="Swis721 Lt BT" w:hAnsi="Swis721 Lt BT"/>
          <w:sz w:val="20"/>
          <w:szCs w:val="20"/>
        </w:rPr>
      </w:pPr>
      <w:r>
        <w:rPr>
          <w:rFonts w:ascii="Swis721 Lt BT" w:hAnsi="Swis721 Lt BT"/>
          <w:sz w:val="20"/>
          <w:szCs w:val="20"/>
        </w:rPr>
        <w:t>Revoke the</w:t>
      </w:r>
      <w:r w:rsidRPr="009410E2">
        <w:rPr>
          <w:rFonts w:ascii="Swis721 Lt BT" w:hAnsi="Swis721 Lt BT"/>
          <w:sz w:val="20"/>
          <w:szCs w:val="20"/>
        </w:rPr>
        <w:t xml:space="preserve"> permitted status</w:t>
      </w:r>
      <w:r>
        <w:rPr>
          <w:rFonts w:ascii="Swis721 Lt BT" w:hAnsi="Swis721 Lt BT"/>
          <w:sz w:val="20"/>
          <w:szCs w:val="20"/>
        </w:rPr>
        <w:t xml:space="preserve">, </w:t>
      </w:r>
      <w:r w:rsidRPr="009410E2">
        <w:rPr>
          <w:rFonts w:ascii="Swis721 Lt BT" w:hAnsi="Swis721 Lt BT"/>
          <w:sz w:val="20"/>
          <w:szCs w:val="20"/>
        </w:rPr>
        <w:t>or otherwise requir</w:t>
      </w:r>
      <w:r>
        <w:rPr>
          <w:rFonts w:ascii="Swis721 Lt BT" w:hAnsi="Swis721 Lt BT"/>
          <w:sz w:val="20"/>
          <w:szCs w:val="20"/>
        </w:rPr>
        <w:t>e</w:t>
      </w:r>
      <w:r w:rsidRPr="009410E2">
        <w:rPr>
          <w:rFonts w:ascii="Swis721 Lt BT" w:hAnsi="Swis721 Lt BT"/>
          <w:sz w:val="20"/>
          <w:szCs w:val="20"/>
        </w:rPr>
        <w:t xml:space="preserve"> </w:t>
      </w:r>
      <w:r>
        <w:rPr>
          <w:rFonts w:ascii="Swis721 Lt BT" w:hAnsi="Swis721 Lt BT"/>
          <w:sz w:val="20"/>
          <w:szCs w:val="20"/>
        </w:rPr>
        <w:t xml:space="preserve">the </w:t>
      </w:r>
      <w:r w:rsidRPr="009410E2">
        <w:rPr>
          <w:rFonts w:ascii="Swis721 Lt BT" w:hAnsi="Swis721 Lt BT"/>
          <w:sz w:val="20"/>
          <w:szCs w:val="20"/>
        </w:rPr>
        <w:t xml:space="preserve">disassembly </w:t>
      </w:r>
      <w:r>
        <w:rPr>
          <w:rFonts w:ascii="Swis721 Lt BT" w:hAnsi="Swis721 Lt BT"/>
          <w:sz w:val="20"/>
          <w:szCs w:val="20"/>
        </w:rPr>
        <w:t>of a legally established ADU upon tr</w:t>
      </w:r>
      <w:r w:rsidRPr="009410E2">
        <w:rPr>
          <w:rFonts w:ascii="Swis721 Lt BT" w:hAnsi="Swis721 Lt BT"/>
          <w:sz w:val="20"/>
          <w:szCs w:val="20"/>
        </w:rPr>
        <w:t xml:space="preserve">ansfer of title or </w:t>
      </w:r>
      <w:proofErr w:type="gramStart"/>
      <w:r w:rsidRPr="009410E2">
        <w:rPr>
          <w:rFonts w:ascii="Swis721 Lt BT" w:hAnsi="Swis721 Lt BT"/>
          <w:sz w:val="20"/>
          <w:szCs w:val="20"/>
        </w:rPr>
        <w:t>occupancy</w:t>
      </w:r>
      <w:r>
        <w:rPr>
          <w:rFonts w:ascii="Swis721 Lt BT" w:hAnsi="Swis721 Lt BT"/>
          <w:sz w:val="20"/>
          <w:szCs w:val="20"/>
        </w:rPr>
        <w:t>;</w:t>
      </w:r>
      <w:proofErr w:type="gramEnd"/>
    </w:p>
    <w:p w14:paraId="0613A911" w14:textId="1D28C8F1" w:rsidR="00E93487" w:rsidRDefault="00A02B2B" w:rsidP="009410E2">
      <w:pPr>
        <w:pStyle w:val="ListParagraph"/>
        <w:numPr>
          <w:ilvl w:val="1"/>
          <w:numId w:val="10"/>
        </w:numPr>
        <w:spacing w:after="160"/>
        <w:contextualSpacing w:val="0"/>
        <w:jc w:val="both"/>
        <w:rPr>
          <w:rFonts w:ascii="Swis721 Lt BT" w:hAnsi="Swis721 Lt BT"/>
          <w:sz w:val="20"/>
          <w:szCs w:val="20"/>
        </w:rPr>
      </w:pPr>
      <w:r>
        <w:rPr>
          <w:rFonts w:ascii="Swis721 Lt BT" w:hAnsi="Swis721 Lt BT"/>
          <w:sz w:val="20"/>
          <w:szCs w:val="20"/>
        </w:rPr>
        <w:lastRenderedPageBreak/>
        <w:t>Prohibit or restrict ADUs as part of applications for new primary dwelling units or subdivisions. When proposed ADUs are part of a larger development proposal, the city/town shall not count such ADUs toward density of the proposal for purposes of limiting the number of dwelling units allowed.</w:t>
      </w:r>
    </w:p>
    <w:p w14:paraId="29F31204" w14:textId="25D264FE" w:rsidR="006C4C80" w:rsidRPr="000A5E2E" w:rsidRDefault="000A5E2E" w:rsidP="006C4C80">
      <w:pPr>
        <w:spacing w:after="160"/>
        <w:jc w:val="both"/>
        <w:rPr>
          <w:rFonts w:ascii="Swis721 Lt BT" w:hAnsi="Swis721 Lt BT"/>
          <w:b/>
          <w:bCs/>
          <w:color w:val="0070C0"/>
          <w:u w:val="single"/>
        </w:rPr>
      </w:pPr>
      <w:r w:rsidRPr="000A5E2E">
        <w:rPr>
          <w:rFonts w:ascii="Swis721 Lt BT" w:hAnsi="Swis721 Lt BT"/>
          <w:b/>
          <w:bCs/>
          <w:color w:val="0070C0"/>
          <w:u w:val="single"/>
        </w:rPr>
        <w:t>NOTES:</w:t>
      </w:r>
    </w:p>
    <w:p w14:paraId="284EB846" w14:textId="03673498" w:rsidR="000A5E2E" w:rsidRPr="000A5E2E" w:rsidRDefault="000A5E2E" w:rsidP="006C4C80">
      <w:pPr>
        <w:spacing w:after="160"/>
        <w:jc w:val="both"/>
        <w:rPr>
          <w:rFonts w:ascii="Swis721 Lt BT" w:hAnsi="Swis721 Lt BT"/>
          <w:sz w:val="20"/>
          <w:szCs w:val="20"/>
        </w:rPr>
      </w:pPr>
      <w:r w:rsidRPr="000A5E2E">
        <w:rPr>
          <w:rFonts w:ascii="Swis721 Lt BT" w:hAnsi="Swis721 Lt BT"/>
          <w:sz w:val="20"/>
          <w:szCs w:val="20"/>
        </w:rPr>
        <w:t>The law contains further restrictions on ADUs that are not appropriate for insertion into an ordinance but are noted here so that municipalities are aware of these as they regulate the use. RIGL 45-24-73(b)(6) and (7) state the following restrictions on ADUs:</w:t>
      </w:r>
    </w:p>
    <w:p w14:paraId="67719534" w14:textId="77777777" w:rsidR="006C4C80" w:rsidRPr="000A5E2E" w:rsidRDefault="00A02B2B" w:rsidP="006C4C80">
      <w:pPr>
        <w:spacing w:after="160"/>
        <w:jc w:val="both"/>
        <w:rPr>
          <w:rFonts w:ascii="Swis721 Lt BT" w:hAnsi="Swis721 Lt BT"/>
          <w:sz w:val="20"/>
          <w:szCs w:val="20"/>
        </w:rPr>
      </w:pPr>
      <w:r w:rsidRPr="000A5E2E">
        <w:rPr>
          <w:rFonts w:ascii="Swis721 Lt BT" w:hAnsi="Swis721 Lt BT"/>
          <w:sz w:val="20"/>
          <w:szCs w:val="20"/>
        </w:rPr>
        <w:t xml:space="preserve">(6) Private restrictions on ADUs imposed by condominium associations, homeowner associations, or similar residential property governing bodies, which conflict with the provisions of this section or the definition of an ADU as set forth in § 45-24-31, shall be void as against public policy. Provided, however, if ADUs are allowed by condominium association covenants, homeowner association covenants, or similar residential property governing bodies, they shall be deemed in compliance with this subsection. </w:t>
      </w:r>
    </w:p>
    <w:p w14:paraId="70EF3C8B" w14:textId="5B87F220" w:rsidR="006C4C80" w:rsidRPr="000A5E2E" w:rsidRDefault="00A02B2B" w:rsidP="006C4C80">
      <w:pPr>
        <w:spacing w:after="160"/>
        <w:jc w:val="both"/>
        <w:rPr>
          <w:rFonts w:ascii="Swis721 Lt BT" w:hAnsi="Swis721 Lt BT"/>
          <w:sz w:val="20"/>
          <w:szCs w:val="20"/>
        </w:rPr>
      </w:pPr>
      <w:r w:rsidRPr="000A5E2E">
        <w:rPr>
          <w:rFonts w:ascii="Swis721 Lt BT" w:hAnsi="Swis721 Lt BT"/>
          <w:sz w:val="20"/>
          <w:szCs w:val="20"/>
        </w:rPr>
        <w:t>(7) The development of ADUs shall not be restricted by any locally adopted ordinance or policy that places a limit or moratorium on the development of residential units in land zoned for residential use.</w:t>
      </w:r>
    </w:p>
    <w:sectPr w:rsidR="006C4C80" w:rsidRPr="000A5E2E" w:rsidSect="00E54AB2">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333C" w14:textId="77777777" w:rsidR="006E36FE" w:rsidRDefault="006E36FE">
      <w:pPr>
        <w:spacing w:line="240" w:lineRule="auto"/>
      </w:pPr>
      <w:r>
        <w:separator/>
      </w:r>
    </w:p>
  </w:endnote>
  <w:endnote w:type="continuationSeparator" w:id="0">
    <w:p w14:paraId="72E326B2" w14:textId="77777777" w:rsidR="006E36FE" w:rsidRDefault="006E3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wis721 Lt BT">
    <w:altName w:val="Calibri"/>
    <w:panose1 w:val="020B06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388102"/>
      <w:docPartObj>
        <w:docPartGallery w:val="Page Numbers (Bottom of Page)"/>
        <w:docPartUnique/>
      </w:docPartObj>
    </w:sdtPr>
    <w:sdtEndPr>
      <w:rPr>
        <w:noProof/>
      </w:rPr>
    </w:sdtEndPr>
    <w:sdtContent>
      <w:p w14:paraId="550AF724" w14:textId="7CD60C13" w:rsidR="001E277E" w:rsidRDefault="00A02B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CA8384" w14:textId="77777777" w:rsidR="001E277E" w:rsidRDefault="001E2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5B2D6" w14:textId="77777777" w:rsidR="006E36FE" w:rsidRDefault="006E36FE" w:rsidP="0024156D">
      <w:pPr>
        <w:spacing w:line="240" w:lineRule="auto"/>
      </w:pPr>
      <w:r>
        <w:separator/>
      </w:r>
    </w:p>
  </w:footnote>
  <w:footnote w:type="continuationSeparator" w:id="0">
    <w:p w14:paraId="3E095B9B" w14:textId="77777777" w:rsidR="006E36FE" w:rsidRDefault="006E36FE" w:rsidP="0024156D">
      <w:pPr>
        <w:spacing w:line="240" w:lineRule="auto"/>
      </w:pPr>
      <w:r>
        <w:continuationSeparator/>
      </w:r>
    </w:p>
  </w:footnote>
  <w:footnote w:id="1">
    <w:p w14:paraId="6BCCE6ED" w14:textId="73146726" w:rsidR="00483727" w:rsidRDefault="00A02B2B">
      <w:pPr>
        <w:pStyle w:val="FootnoteText"/>
      </w:pPr>
      <w:r w:rsidRPr="00483727">
        <w:rPr>
          <w:rStyle w:val="FootnoteReference"/>
          <w:b/>
          <w:bCs/>
          <w:sz w:val="24"/>
          <w:szCs w:val="24"/>
        </w:rPr>
        <w:footnoteRef/>
      </w:r>
      <w:r w:rsidRPr="00483727">
        <w:rPr>
          <w:b/>
          <w:bCs/>
          <w:sz w:val="24"/>
          <w:szCs w:val="24"/>
        </w:rPr>
        <w:t xml:space="preserve"> </w:t>
      </w:r>
      <w:r>
        <w:t>The law amended the permitted uses section under RIGL 45-24-37 to amend the existing language around ADUs permitted by right. Language in red is existing and language in blue is either existing that was deleted (strikethrough) or added text (underlined). The permitted uses section of the zoning ordinance should be amended to reflect these changes.</w:t>
      </w:r>
    </w:p>
  </w:footnote>
  <w:footnote w:id="2">
    <w:p w14:paraId="13E5110B" w14:textId="77777777" w:rsidR="004B544D" w:rsidRDefault="00A02B2B" w:rsidP="004B544D">
      <w:pPr>
        <w:pStyle w:val="FootnoteText"/>
      </w:pPr>
      <w:r w:rsidRPr="00483727">
        <w:rPr>
          <w:rStyle w:val="FootnoteReference"/>
          <w:b/>
          <w:bCs/>
          <w:sz w:val="24"/>
          <w:szCs w:val="24"/>
        </w:rPr>
        <w:footnoteRef/>
      </w:r>
      <w:r w:rsidRPr="00483727">
        <w:rPr>
          <w:b/>
          <w:bCs/>
          <w:sz w:val="24"/>
          <w:szCs w:val="24"/>
        </w:rPr>
        <w:t xml:space="preserve"> </w:t>
      </w:r>
      <w:r>
        <w:t>These are the standards under which an ADU shall be permitted through an administrative building permit process under §45-24-73(a).</w:t>
      </w:r>
    </w:p>
  </w:footnote>
  <w:footnote w:id="3">
    <w:p w14:paraId="17E57C07" w14:textId="59884280" w:rsidR="004B544D" w:rsidRPr="00A0553E" w:rsidRDefault="00A02B2B" w:rsidP="004B544D">
      <w:pPr>
        <w:pStyle w:val="FootnoteText"/>
      </w:pPr>
      <w:r w:rsidRPr="00A0553E">
        <w:rPr>
          <w:rStyle w:val="FootnoteReference"/>
          <w:b/>
          <w:bCs/>
          <w:sz w:val="24"/>
          <w:szCs w:val="24"/>
        </w:rPr>
        <w:footnoteRef/>
      </w:r>
      <w:r w:rsidRPr="00A0553E">
        <w:rPr>
          <w:b/>
          <w:bCs/>
        </w:rPr>
        <w:t xml:space="preserve"> </w:t>
      </w:r>
      <w:r w:rsidRPr="00A0553E">
        <w:t xml:space="preserve">The state law does not require specific dimensional standards be set for ADUs. This section is provided as a best practice and to ensure that municipalities are aware that they are permitted to set unit size </w:t>
      </w:r>
      <w:r w:rsidR="00C875B2" w:rsidRPr="00A0553E">
        <w:t>restrictions,</w:t>
      </w:r>
      <w:r w:rsidRPr="00A0553E">
        <w:t xml:space="preserve"> but those </w:t>
      </w:r>
      <w:r w:rsidR="00530430" w:rsidRPr="00A0553E">
        <w:t xml:space="preserve">restrictions </w:t>
      </w:r>
      <w:r w:rsidRPr="00A0553E">
        <w:t>are limited by state law.</w:t>
      </w:r>
    </w:p>
  </w:footnote>
  <w:footnote w:id="4">
    <w:p w14:paraId="1AC426A0" w14:textId="72CF67AB" w:rsidR="002318F7" w:rsidRDefault="002318F7">
      <w:pPr>
        <w:pStyle w:val="FootnoteText"/>
      </w:pPr>
      <w:r w:rsidRPr="0060542D">
        <w:rPr>
          <w:rStyle w:val="FootnoteReference"/>
          <w:b/>
          <w:bCs/>
          <w:sz w:val="24"/>
          <w:szCs w:val="24"/>
        </w:rPr>
        <w:footnoteRef/>
      </w:r>
      <w:r>
        <w:t xml:space="preserve"> The state law says that ADUs are subject to applicable dimensional requirements; municipalities may rely on the dimensional requirements for accessory structures in the zoning district or may permit less restrictive dimensional requirements specifically for ADUs.</w:t>
      </w:r>
    </w:p>
  </w:footnote>
  <w:footnote w:id="5">
    <w:p w14:paraId="240F016B" w14:textId="56ABF51B" w:rsidR="00530430" w:rsidRPr="00A0553E" w:rsidRDefault="00A02B2B">
      <w:pPr>
        <w:pStyle w:val="FootnoteText"/>
      </w:pPr>
      <w:r w:rsidRPr="00A0553E">
        <w:rPr>
          <w:rStyle w:val="FootnoteReference"/>
          <w:b/>
          <w:bCs/>
          <w:sz w:val="24"/>
          <w:szCs w:val="24"/>
        </w:rPr>
        <w:footnoteRef/>
      </w:r>
      <w:r w:rsidRPr="00A0553E">
        <w:t xml:space="preserve"> Per RIGL</w:t>
      </w:r>
      <w:r w:rsidR="00A0553E" w:rsidRPr="00A0553E">
        <w:t xml:space="preserve"> </w:t>
      </w:r>
      <w:r w:rsidR="003570BE" w:rsidRPr="00A0553E">
        <w:t>§</w:t>
      </w:r>
      <w:r w:rsidRPr="00A0553E">
        <w:t xml:space="preserve"> 45-24-73(b) a one bedroom or studio ADU cannot be restricted to be smaller than 900 square feet or 60% of the floor area of the principal dwelling, whichever is less. Municipalities do not have to restrict the size of an ADU, but if they chose to, it cannot be restricted to be smaller than this threshold.</w:t>
      </w:r>
    </w:p>
  </w:footnote>
  <w:footnote w:id="6">
    <w:p w14:paraId="4C172F0C" w14:textId="183D1906" w:rsidR="00530430" w:rsidRPr="00A0553E" w:rsidRDefault="00A02B2B">
      <w:pPr>
        <w:pStyle w:val="FootnoteText"/>
      </w:pPr>
      <w:r w:rsidRPr="00A0553E">
        <w:rPr>
          <w:rStyle w:val="FootnoteReference"/>
          <w:b/>
          <w:bCs/>
          <w:sz w:val="24"/>
          <w:szCs w:val="24"/>
        </w:rPr>
        <w:footnoteRef/>
      </w:r>
      <w:r w:rsidRPr="00A0553E">
        <w:t xml:space="preserve"> Per RIGL</w:t>
      </w:r>
      <w:r w:rsidR="003570BE" w:rsidRPr="00A0553E">
        <w:t xml:space="preserve"> §</w:t>
      </w:r>
      <w:r w:rsidRPr="00A0553E">
        <w:t xml:space="preserve"> 45-24-73(b) a </w:t>
      </w:r>
      <w:r w:rsidR="00A0553E" w:rsidRPr="00A0553E">
        <w:t>two-bedroom</w:t>
      </w:r>
      <w:r w:rsidRPr="00A0553E">
        <w:t xml:space="preserve"> ADU cannot be restricted to be smaller than 1,200 square feet or 60% of the floor area of the principal dwelling, whichever is less. Municipalities do not have to restrict the size of an ADU, but if they chose to, it cannot be restricted to be smaller than this threshold</w:t>
      </w:r>
      <w:r w:rsidR="00C875B2">
        <w:t>.</w:t>
      </w:r>
    </w:p>
  </w:footnote>
  <w:footnote w:id="7">
    <w:p w14:paraId="1BFA9BEE" w14:textId="011C7DA2" w:rsidR="0013512D" w:rsidRPr="00A0553E" w:rsidRDefault="00A02B2B" w:rsidP="00A0553E">
      <w:pPr>
        <w:pStyle w:val="FootnoteText"/>
        <w:jc w:val="both"/>
      </w:pPr>
      <w:r w:rsidRPr="00A0553E">
        <w:rPr>
          <w:rStyle w:val="FootnoteReference"/>
          <w:b/>
          <w:bCs/>
          <w:sz w:val="24"/>
          <w:szCs w:val="24"/>
        </w:rPr>
        <w:footnoteRef/>
      </w:r>
      <w:r w:rsidRPr="00A0553E">
        <w:rPr>
          <w:b/>
          <w:bCs/>
          <w:sz w:val="24"/>
          <w:szCs w:val="24"/>
        </w:rPr>
        <w:t xml:space="preserve"> </w:t>
      </w:r>
      <w:r w:rsidRPr="00A0553E">
        <w:t>Applications that meet the requirements</w:t>
      </w:r>
      <w:r w:rsidR="003C68BD" w:rsidRPr="00A0553E">
        <w:t xml:space="preserve"> of 1.1.a(1), (2), or (3) as presented above under the section that would be inserted into the zoning ordinance structure are to be permitted by an administrative building permit process. Municipalities may permit ADUs beyond the minimum </w:t>
      </w:r>
      <w:r w:rsidR="003C68BD" w:rsidRPr="00C875B2">
        <w:t xml:space="preserve">requirements outlined in those three categories. If the municipality decides to be more permissive than the minimum requirements, they </w:t>
      </w:r>
      <w:r w:rsidR="00C875B2" w:rsidRPr="00C875B2">
        <w:t xml:space="preserve">can require a special use permit for such units with specific and objective criteria or they can permit the unit by right under specific requirements. </w:t>
      </w:r>
      <w:r w:rsidR="003C68BD" w:rsidRPr="00C875B2">
        <w:t xml:space="preserve">The suggested mechanism in this template is a special use permit with specific and objective criteria. RIGL </w:t>
      </w:r>
      <w:r w:rsidR="00A0553E" w:rsidRPr="00C875B2">
        <w:t xml:space="preserve">§ </w:t>
      </w:r>
      <w:r w:rsidR="003C68BD" w:rsidRPr="00C875B2">
        <w:t>45-24-73(b)(3) prohibits the municipality from using minor or major land development process applications</w:t>
      </w:r>
      <w:r w:rsidR="00C875B2">
        <w:t xml:space="preserve"> for ADUs that would not otherwise be part of a development project</w:t>
      </w:r>
      <w:r w:rsidR="003C68BD" w:rsidRPr="00C875B2">
        <w:t>.</w:t>
      </w:r>
    </w:p>
  </w:footnote>
  <w:footnote w:id="8">
    <w:p w14:paraId="6AB6CA74" w14:textId="078D3871" w:rsidR="00360A6F" w:rsidRDefault="00A02B2B">
      <w:pPr>
        <w:pStyle w:val="FootnoteText"/>
      </w:pPr>
      <w:r w:rsidRPr="00360A6F">
        <w:rPr>
          <w:rStyle w:val="FootnoteReference"/>
          <w:b/>
          <w:bCs/>
          <w:sz w:val="24"/>
          <w:szCs w:val="24"/>
        </w:rPr>
        <w:footnoteRef/>
      </w:r>
      <w:r>
        <w:t xml:space="preserve"> RIGL 45-24-73(b)(5) permits municipalities to exempt ADUs from all or part of utility assessments and/or tie in fees. This is an optional provision.</w:t>
      </w:r>
    </w:p>
  </w:footnote>
  <w:footnote w:id="9">
    <w:p w14:paraId="0A686B8E" w14:textId="0C9F7512" w:rsidR="0077259C" w:rsidRPr="00A0553E" w:rsidRDefault="00A02B2B" w:rsidP="001E277E">
      <w:pPr>
        <w:pStyle w:val="FootnoteText"/>
        <w:jc w:val="both"/>
      </w:pPr>
      <w:r w:rsidRPr="00A0553E">
        <w:rPr>
          <w:rStyle w:val="FootnoteReference"/>
          <w:b/>
          <w:bCs/>
          <w:sz w:val="24"/>
          <w:szCs w:val="24"/>
        </w:rPr>
        <w:footnoteRef/>
      </w:r>
      <w:r w:rsidRPr="00A0553E">
        <w:t xml:space="preserve"> Although these restrictions are not required to be included in the text of the </w:t>
      </w:r>
      <w:r w:rsidR="00D51923" w:rsidRPr="00A0553E">
        <w:t>ordinance,</w:t>
      </w:r>
      <w:r w:rsidRPr="00A0553E">
        <w:t xml:space="preserve"> they are listed here so that it is clear what can and cannot be regulated through the ordinance on ADUs.</w:t>
      </w:r>
      <w:r w:rsidR="00D51923">
        <w:t xml:space="preserve"> These can be listed as specific prohibited restrictions, or a municipality can use this list to ensure their ordinance does not contain any of these restrictions.</w:t>
      </w:r>
    </w:p>
  </w:footnote>
  <w:footnote w:id="10">
    <w:p w14:paraId="5DEEE5B1" w14:textId="19E3B941" w:rsidR="007B279E" w:rsidRDefault="00A02B2B" w:rsidP="001E277E">
      <w:pPr>
        <w:pStyle w:val="FootnoteText"/>
        <w:jc w:val="both"/>
      </w:pPr>
      <w:r w:rsidRPr="00360A6F">
        <w:rPr>
          <w:rStyle w:val="FootnoteReference"/>
          <w:b/>
          <w:bCs/>
          <w:sz w:val="24"/>
          <w:szCs w:val="24"/>
        </w:rPr>
        <w:footnoteRef/>
      </w:r>
      <w:r w:rsidRPr="00360A6F">
        <w:rPr>
          <w:b/>
          <w:bCs/>
          <w:sz w:val="24"/>
          <w:szCs w:val="24"/>
        </w:rPr>
        <w:t xml:space="preserve"> </w:t>
      </w:r>
      <w:r>
        <w:t>This is being interpreted to mean that if structure is a legal nonconforming structure, the application for an ADU alone shall not require seeking dimensional relief for the structure when the ADU is proposed to be within the existing footprint, even if that footprint is causing a dimensional nonconformity. This does not mean that the municipality cannot restrict the size of the unit as is permitted under § 45-24-73(b)(1).</w:t>
      </w:r>
      <w:r w:rsidR="00360A6F">
        <w:t xml:space="preserve"> Municipalities should consult with their solicitor on this interpretation.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200E7" w14:textId="57FAC8BD" w:rsidR="0024156D" w:rsidRPr="0024156D" w:rsidRDefault="00A02B2B" w:rsidP="0024156D">
    <w:pPr>
      <w:pStyle w:val="Header"/>
    </w:pPr>
    <w:r w:rsidRPr="0024156D">
      <w:rPr>
        <w:b/>
        <w:bCs/>
      </w:rPr>
      <w:t>Zoning Ordinance</w:t>
    </w:r>
    <w:r w:rsidRPr="0024156D">
      <w:rPr>
        <w:b/>
        <w:bCs/>
      </w:rPr>
      <w:tab/>
    </w:r>
    <w:r w:rsidRPr="0024156D">
      <w:rPr>
        <w:b/>
        <w:bCs/>
      </w:rPr>
      <w:tab/>
    </w:r>
    <w:r w:rsidR="009410E2">
      <w:rPr>
        <w:b/>
        <w:bCs/>
      </w:rPr>
      <w:t>9</w:t>
    </w:r>
    <w:r>
      <w:rPr>
        <w:b/>
        <w:bCs/>
      </w:rPr>
      <w:t>/</w:t>
    </w:r>
    <w:r w:rsidR="0060542D">
      <w:rPr>
        <w:b/>
        <w:bCs/>
      </w:rPr>
      <w:t>26</w:t>
    </w:r>
    <w:r>
      <w:rPr>
        <w:b/>
        <w:bCs/>
      </w:rPr>
      <w:t>/24</w:t>
    </w:r>
  </w:p>
  <w:p w14:paraId="22B98F5D" w14:textId="6DD13E0B" w:rsidR="0024156D" w:rsidRPr="0024156D" w:rsidRDefault="00A02B2B" w:rsidP="0024156D">
    <w:pPr>
      <w:pStyle w:val="Header"/>
    </w:pPr>
    <w:r w:rsidRPr="0024156D">
      <w:rPr>
        <w:b/>
        <w:bCs/>
      </w:rPr>
      <w:t xml:space="preserve">H </w:t>
    </w:r>
    <w:r>
      <w:rPr>
        <w:b/>
        <w:bCs/>
      </w:rPr>
      <w:t>7062 A</w:t>
    </w:r>
  </w:p>
  <w:p w14:paraId="43BD9669" w14:textId="4EF54C2F" w:rsidR="0024156D" w:rsidRPr="0024156D" w:rsidRDefault="00A02B2B" w:rsidP="0024156D">
    <w:pPr>
      <w:pStyle w:val="Header"/>
    </w:pPr>
    <w:r>
      <w:rPr>
        <w:b/>
        <w:bCs/>
      </w:rPr>
      <w:t>ADU</w:t>
    </w:r>
    <w:r w:rsidRPr="0024156D">
      <w:rPr>
        <w:b/>
        <w:bCs/>
      </w:rPr>
      <w:t xml:space="preserve"> Template </w:t>
    </w:r>
  </w:p>
  <w:p w14:paraId="05E08671" w14:textId="102E3E20" w:rsidR="0024156D" w:rsidRDefault="002415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3FE7" w14:textId="2A81F718" w:rsidR="00E54AB2" w:rsidRPr="0024156D" w:rsidRDefault="00E54AB2" w:rsidP="00E54AB2">
    <w:pPr>
      <w:pStyle w:val="Header"/>
      <w:ind w:firstLine="3600"/>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11FB7C94" wp14:editId="2A60AE47">
          <wp:simplePos x="0" y="0"/>
          <wp:positionH relativeFrom="column">
            <wp:posOffset>-41564</wp:posOffset>
          </wp:positionH>
          <wp:positionV relativeFrom="paragraph">
            <wp:posOffset>-222481</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156D">
      <w:rPr>
        <w:b/>
        <w:bCs/>
      </w:rPr>
      <w:t>Zoning Ordinance</w:t>
    </w:r>
    <w:r w:rsidRPr="0024156D">
      <w:rPr>
        <w:b/>
        <w:bCs/>
      </w:rPr>
      <w:tab/>
    </w:r>
    <w:r>
      <w:rPr>
        <w:b/>
        <w:bCs/>
      </w:rPr>
      <w:t>9/26/24</w:t>
    </w:r>
  </w:p>
  <w:p w14:paraId="6E4C6EFC" w14:textId="0A89AF49" w:rsidR="00E54AB2" w:rsidRPr="0024156D" w:rsidRDefault="00E54AB2" w:rsidP="00E54AB2">
    <w:pPr>
      <w:pStyle w:val="Header"/>
    </w:pPr>
    <w:r>
      <w:rPr>
        <w:b/>
        <w:bCs/>
      </w:rPr>
      <w:t xml:space="preserve">                  </w:t>
    </w:r>
    <w:r>
      <w:rPr>
        <w:b/>
        <w:bCs/>
      </w:rPr>
      <w:t xml:space="preserve">                                                      </w:t>
    </w:r>
    <w:r w:rsidRPr="0024156D">
      <w:rPr>
        <w:b/>
        <w:bCs/>
      </w:rPr>
      <w:t xml:space="preserve">H </w:t>
    </w:r>
    <w:r>
      <w:rPr>
        <w:b/>
        <w:bCs/>
      </w:rPr>
      <w:t>7062 A</w:t>
    </w:r>
  </w:p>
  <w:p w14:paraId="054AB34F" w14:textId="131BCE7E" w:rsidR="00E54AB2" w:rsidRPr="0024156D" w:rsidRDefault="00E54AB2" w:rsidP="00E54AB2">
    <w:pPr>
      <w:pStyle w:val="Header"/>
    </w:pPr>
    <w:r>
      <w:rPr>
        <w:b/>
        <w:bCs/>
      </w:rPr>
      <w:t xml:space="preserve">                                                                        ADU</w:t>
    </w:r>
    <w:r w:rsidRPr="0024156D">
      <w:rPr>
        <w:b/>
        <w:bCs/>
      </w:rPr>
      <w:t xml:space="preserve"> Template </w:t>
    </w:r>
  </w:p>
  <w:p w14:paraId="1A58972E" w14:textId="2BD8780B" w:rsidR="00E54AB2" w:rsidRDefault="00E5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9C9"/>
    <w:multiLevelType w:val="hybridMultilevel"/>
    <w:tmpl w:val="1A1C13DA"/>
    <w:lvl w:ilvl="0" w:tplc="38F6844E">
      <w:start w:val="1"/>
      <w:numFmt w:val="lowerLetter"/>
      <w:lvlText w:val="%1."/>
      <w:lvlJc w:val="left"/>
      <w:pPr>
        <w:ind w:left="720" w:hanging="360"/>
      </w:pPr>
      <w:rPr>
        <w:rFonts w:hint="default"/>
      </w:rPr>
    </w:lvl>
    <w:lvl w:ilvl="1" w:tplc="16484754">
      <w:start w:val="1"/>
      <w:numFmt w:val="decimal"/>
      <w:lvlText w:val="%2."/>
      <w:lvlJc w:val="left"/>
      <w:pPr>
        <w:ind w:left="1440" w:hanging="360"/>
      </w:pPr>
    </w:lvl>
    <w:lvl w:ilvl="2" w:tplc="C540E2D6" w:tentative="1">
      <w:start w:val="1"/>
      <w:numFmt w:val="lowerRoman"/>
      <w:lvlText w:val="%3."/>
      <w:lvlJc w:val="right"/>
      <w:pPr>
        <w:ind w:left="2160" w:hanging="180"/>
      </w:pPr>
    </w:lvl>
    <w:lvl w:ilvl="3" w:tplc="DC1CCBDA" w:tentative="1">
      <w:start w:val="1"/>
      <w:numFmt w:val="decimal"/>
      <w:lvlText w:val="%4."/>
      <w:lvlJc w:val="left"/>
      <w:pPr>
        <w:ind w:left="2880" w:hanging="360"/>
      </w:pPr>
    </w:lvl>
    <w:lvl w:ilvl="4" w:tplc="079684E0" w:tentative="1">
      <w:start w:val="1"/>
      <w:numFmt w:val="lowerLetter"/>
      <w:lvlText w:val="%5."/>
      <w:lvlJc w:val="left"/>
      <w:pPr>
        <w:ind w:left="3600" w:hanging="360"/>
      </w:pPr>
    </w:lvl>
    <w:lvl w:ilvl="5" w:tplc="FB2A0DE2" w:tentative="1">
      <w:start w:val="1"/>
      <w:numFmt w:val="lowerRoman"/>
      <w:lvlText w:val="%6."/>
      <w:lvlJc w:val="right"/>
      <w:pPr>
        <w:ind w:left="4320" w:hanging="180"/>
      </w:pPr>
    </w:lvl>
    <w:lvl w:ilvl="6" w:tplc="DC2C07B4" w:tentative="1">
      <w:start w:val="1"/>
      <w:numFmt w:val="decimal"/>
      <w:lvlText w:val="%7."/>
      <w:lvlJc w:val="left"/>
      <w:pPr>
        <w:ind w:left="5040" w:hanging="360"/>
      </w:pPr>
    </w:lvl>
    <w:lvl w:ilvl="7" w:tplc="D616A7FA" w:tentative="1">
      <w:start w:val="1"/>
      <w:numFmt w:val="lowerLetter"/>
      <w:lvlText w:val="%8."/>
      <w:lvlJc w:val="left"/>
      <w:pPr>
        <w:ind w:left="5760" w:hanging="360"/>
      </w:pPr>
    </w:lvl>
    <w:lvl w:ilvl="8" w:tplc="A94659A2" w:tentative="1">
      <w:start w:val="1"/>
      <w:numFmt w:val="lowerRoman"/>
      <w:lvlText w:val="%9."/>
      <w:lvlJc w:val="right"/>
      <w:pPr>
        <w:ind w:left="6480" w:hanging="180"/>
      </w:pPr>
    </w:lvl>
  </w:abstractNum>
  <w:abstractNum w:abstractNumId="1" w15:restartNumberingAfterBreak="0">
    <w:nsid w:val="024C5984"/>
    <w:multiLevelType w:val="hybridMultilevel"/>
    <w:tmpl w:val="3EB65406"/>
    <w:lvl w:ilvl="0" w:tplc="0832BACA">
      <w:start w:val="2024"/>
      <w:numFmt w:val="bullet"/>
      <w:lvlText w:val="-"/>
      <w:lvlJc w:val="left"/>
      <w:pPr>
        <w:ind w:left="1080" w:hanging="360"/>
      </w:pPr>
      <w:rPr>
        <w:rFonts w:ascii="Garamond" w:eastAsiaTheme="minorHAnsi" w:hAnsi="Garamond" w:cstheme="minorBidi" w:hint="default"/>
      </w:rPr>
    </w:lvl>
    <w:lvl w:ilvl="1" w:tplc="5718AC6C" w:tentative="1">
      <w:start w:val="1"/>
      <w:numFmt w:val="bullet"/>
      <w:lvlText w:val="o"/>
      <w:lvlJc w:val="left"/>
      <w:pPr>
        <w:ind w:left="1800" w:hanging="360"/>
      </w:pPr>
      <w:rPr>
        <w:rFonts w:ascii="Courier New" w:hAnsi="Courier New" w:cs="Courier New" w:hint="default"/>
      </w:rPr>
    </w:lvl>
    <w:lvl w:ilvl="2" w:tplc="440CD5B2" w:tentative="1">
      <w:start w:val="1"/>
      <w:numFmt w:val="bullet"/>
      <w:lvlText w:val=""/>
      <w:lvlJc w:val="left"/>
      <w:pPr>
        <w:ind w:left="2520" w:hanging="360"/>
      </w:pPr>
      <w:rPr>
        <w:rFonts w:ascii="Wingdings" w:hAnsi="Wingdings" w:hint="default"/>
      </w:rPr>
    </w:lvl>
    <w:lvl w:ilvl="3" w:tplc="A08A4718" w:tentative="1">
      <w:start w:val="1"/>
      <w:numFmt w:val="bullet"/>
      <w:lvlText w:val=""/>
      <w:lvlJc w:val="left"/>
      <w:pPr>
        <w:ind w:left="3240" w:hanging="360"/>
      </w:pPr>
      <w:rPr>
        <w:rFonts w:ascii="Symbol" w:hAnsi="Symbol" w:hint="default"/>
      </w:rPr>
    </w:lvl>
    <w:lvl w:ilvl="4" w:tplc="DFFC6D26" w:tentative="1">
      <w:start w:val="1"/>
      <w:numFmt w:val="bullet"/>
      <w:lvlText w:val="o"/>
      <w:lvlJc w:val="left"/>
      <w:pPr>
        <w:ind w:left="3960" w:hanging="360"/>
      </w:pPr>
      <w:rPr>
        <w:rFonts w:ascii="Courier New" w:hAnsi="Courier New" w:cs="Courier New" w:hint="default"/>
      </w:rPr>
    </w:lvl>
    <w:lvl w:ilvl="5" w:tplc="D0ECA898" w:tentative="1">
      <w:start w:val="1"/>
      <w:numFmt w:val="bullet"/>
      <w:lvlText w:val=""/>
      <w:lvlJc w:val="left"/>
      <w:pPr>
        <w:ind w:left="4680" w:hanging="360"/>
      </w:pPr>
      <w:rPr>
        <w:rFonts w:ascii="Wingdings" w:hAnsi="Wingdings" w:hint="default"/>
      </w:rPr>
    </w:lvl>
    <w:lvl w:ilvl="6" w:tplc="3D80D18A" w:tentative="1">
      <w:start w:val="1"/>
      <w:numFmt w:val="bullet"/>
      <w:lvlText w:val=""/>
      <w:lvlJc w:val="left"/>
      <w:pPr>
        <w:ind w:left="5400" w:hanging="360"/>
      </w:pPr>
      <w:rPr>
        <w:rFonts w:ascii="Symbol" w:hAnsi="Symbol" w:hint="default"/>
      </w:rPr>
    </w:lvl>
    <w:lvl w:ilvl="7" w:tplc="1A48B2A4" w:tentative="1">
      <w:start w:val="1"/>
      <w:numFmt w:val="bullet"/>
      <w:lvlText w:val="o"/>
      <w:lvlJc w:val="left"/>
      <w:pPr>
        <w:ind w:left="6120" w:hanging="360"/>
      </w:pPr>
      <w:rPr>
        <w:rFonts w:ascii="Courier New" w:hAnsi="Courier New" w:cs="Courier New" w:hint="default"/>
      </w:rPr>
    </w:lvl>
    <w:lvl w:ilvl="8" w:tplc="DBE0B3CC" w:tentative="1">
      <w:start w:val="1"/>
      <w:numFmt w:val="bullet"/>
      <w:lvlText w:val=""/>
      <w:lvlJc w:val="left"/>
      <w:pPr>
        <w:ind w:left="6840" w:hanging="360"/>
      </w:pPr>
      <w:rPr>
        <w:rFonts w:ascii="Wingdings" w:hAnsi="Wingdings" w:hint="default"/>
      </w:rPr>
    </w:lvl>
  </w:abstractNum>
  <w:abstractNum w:abstractNumId="2" w15:restartNumberingAfterBreak="0">
    <w:nsid w:val="310E1F20"/>
    <w:multiLevelType w:val="hybridMultilevel"/>
    <w:tmpl w:val="1A1C13DA"/>
    <w:lvl w:ilvl="0" w:tplc="B2B44290">
      <w:start w:val="1"/>
      <w:numFmt w:val="lowerLetter"/>
      <w:lvlText w:val="%1."/>
      <w:lvlJc w:val="left"/>
      <w:pPr>
        <w:ind w:left="720" w:hanging="360"/>
      </w:pPr>
      <w:rPr>
        <w:rFonts w:hint="default"/>
      </w:rPr>
    </w:lvl>
    <w:lvl w:ilvl="1" w:tplc="E0B077BE">
      <w:start w:val="1"/>
      <w:numFmt w:val="decimal"/>
      <w:lvlText w:val="%2."/>
      <w:lvlJc w:val="left"/>
      <w:pPr>
        <w:ind w:left="1440" w:hanging="360"/>
      </w:pPr>
    </w:lvl>
    <w:lvl w:ilvl="2" w:tplc="3C0E74FC">
      <w:start w:val="1"/>
      <w:numFmt w:val="lowerRoman"/>
      <w:lvlText w:val="%3."/>
      <w:lvlJc w:val="right"/>
      <w:pPr>
        <w:ind w:left="2160" w:hanging="180"/>
      </w:pPr>
    </w:lvl>
    <w:lvl w:ilvl="3" w:tplc="4A228870" w:tentative="1">
      <w:start w:val="1"/>
      <w:numFmt w:val="decimal"/>
      <w:lvlText w:val="%4."/>
      <w:lvlJc w:val="left"/>
      <w:pPr>
        <w:ind w:left="2880" w:hanging="360"/>
      </w:pPr>
    </w:lvl>
    <w:lvl w:ilvl="4" w:tplc="B894AE10" w:tentative="1">
      <w:start w:val="1"/>
      <w:numFmt w:val="lowerLetter"/>
      <w:lvlText w:val="%5."/>
      <w:lvlJc w:val="left"/>
      <w:pPr>
        <w:ind w:left="3600" w:hanging="360"/>
      </w:pPr>
    </w:lvl>
    <w:lvl w:ilvl="5" w:tplc="4C942E46" w:tentative="1">
      <w:start w:val="1"/>
      <w:numFmt w:val="lowerRoman"/>
      <w:lvlText w:val="%6."/>
      <w:lvlJc w:val="right"/>
      <w:pPr>
        <w:ind w:left="4320" w:hanging="180"/>
      </w:pPr>
    </w:lvl>
    <w:lvl w:ilvl="6" w:tplc="8D50A74A" w:tentative="1">
      <w:start w:val="1"/>
      <w:numFmt w:val="decimal"/>
      <w:lvlText w:val="%7."/>
      <w:lvlJc w:val="left"/>
      <w:pPr>
        <w:ind w:left="5040" w:hanging="360"/>
      </w:pPr>
    </w:lvl>
    <w:lvl w:ilvl="7" w:tplc="2F8A4FE2" w:tentative="1">
      <w:start w:val="1"/>
      <w:numFmt w:val="lowerLetter"/>
      <w:lvlText w:val="%8."/>
      <w:lvlJc w:val="left"/>
      <w:pPr>
        <w:ind w:left="5760" w:hanging="360"/>
      </w:pPr>
    </w:lvl>
    <w:lvl w:ilvl="8" w:tplc="DF70542A" w:tentative="1">
      <w:start w:val="1"/>
      <w:numFmt w:val="lowerRoman"/>
      <w:lvlText w:val="%9."/>
      <w:lvlJc w:val="right"/>
      <w:pPr>
        <w:ind w:left="6480" w:hanging="180"/>
      </w:pPr>
    </w:lvl>
  </w:abstractNum>
  <w:abstractNum w:abstractNumId="3" w15:restartNumberingAfterBreak="0">
    <w:nsid w:val="3156765C"/>
    <w:multiLevelType w:val="multilevel"/>
    <w:tmpl w:val="F7F40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1E01C4F"/>
    <w:multiLevelType w:val="hybridMultilevel"/>
    <w:tmpl w:val="32A07A24"/>
    <w:lvl w:ilvl="0" w:tplc="AC5CDC84">
      <w:start w:val="1"/>
      <w:numFmt w:val="decimal"/>
      <w:lvlText w:val="%1."/>
      <w:lvlJc w:val="left"/>
      <w:pPr>
        <w:ind w:left="1080" w:hanging="360"/>
      </w:pPr>
      <w:rPr>
        <w:rFonts w:hint="default"/>
      </w:rPr>
    </w:lvl>
    <w:lvl w:ilvl="1" w:tplc="6C0A1E60" w:tentative="1">
      <w:start w:val="1"/>
      <w:numFmt w:val="lowerLetter"/>
      <w:lvlText w:val="%2."/>
      <w:lvlJc w:val="left"/>
      <w:pPr>
        <w:ind w:left="1800" w:hanging="360"/>
      </w:pPr>
    </w:lvl>
    <w:lvl w:ilvl="2" w:tplc="B86C7598" w:tentative="1">
      <w:start w:val="1"/>
      <w:numFmt w:val="lowerRoman"/>
      <w:lvlText w:val="%3."/>
      <w:lvlJc w:val="right"/>
      <w:pPr>
        <w:ind w:left="2520" w:hanging="180"/>
      </w:pPr>
    </w:lvl>
    <w:lvl w:ilvl="3" w:tplc="A30A57B6" w:tentative="1">
      <w:start w:val="1"/>
      <w:numFmt w:val="decimal"/>
      <w:lvlText w:val="%4."/>
      <w:lvlJc w:val="left"/>
      <w:pPr>
        <w:ind w:left="3240" w:hanging="360"/>
      </w:pPr>
    </w:lvl>
    <w:lvl w:ilvl="4" w:tplc="6FB27490" w:tentative="1">
      <w:start w:val="1"/>
      <w:numFmt w:val="lowerLetter"/>
      <w:lvlText w:val="%5."/>
      <w:lvlJc w:val="left"/>
      <w:pPr>
        <w:ind w:left="3960" w:hanging="360"/>
      </w:pPr>
    </w:lvl>
    <w:lvl w:ilvl="5" w:tplc="48CC3F2C" w:tentative="1">
      <w:start w:val="1"/>
      <w:numFmt w:val="lowerRoman"/>
      <w:lvlText w:val="%6."/>
      <w:lvlJc w:val="right"/>
      <w:pPr>
        <w:ind w:left="4680" w:hanging="180"/>
      </w:pPr>
    </w:lvl>
    <w:lvl w:ilvl="6" w:tplc="D1703888" w:tentative="1">
      <w:start w:val="1"/>
      <w:numFmt w:val="decimal"/>
      <w:lvlText w:val="%7."/>
      <w:lvlJc w:val="left"/>
      <w:pPr>
        <w:ind w:left="5400" w:hanging="360"/>
      </w:pPr>
    </w:lvl>
    <w:lvl w:ilvl="7" w:tplc="35B02A0E" w:tentative="1">
      <w:start w:val="1"/>
      <w:numFmt w:val="lowerLetter"/>
      <w:lvlText w:val="%8."/>
      <w:lvlJc w:val="left"/>
      <w:pPr>
        <w:ind w:left="6120" w:hanging="360"/>
      </w:pPr>
    </w:lvl>
    <w:lvl w:ilvl="8" w:tplc="A4B41006" w:tentative="1">
      <w:start w:val="1"/>
      <w:numFmt w:val="lowerRoman"/>
      <w:lvlText w:val="%9."/>
      <w:lvlJc w:val="right"/>
      <w:pPr>
        <w:ind w:left="6840" w:hanging="180"/>
      </w:pPr>
    </w:lvl>
  </w:abstractNum>
  <w:abstractNum w:abstractNumId="5" w15:restartNumberingAfterBreak="0">
    <w:nsid w:val="4B4F55A6"/>
    <w:multiLevelType w:val="hybridMultilevel"/>
    <w:tmpl w:val="32A07A24"/>
    <w:lvl w:ilvl="0" w:tplc="CC2AE206">
      <w:start w:val="1"/>
      <w:numFmt w:val="decimal"/>
      <w:lvlText w:val="%1."/>
      <w:lvlJc w:val="left"/>
      <w:pPr>
        <w:ind w:left="1080" w:hanging="360"/>
      </w:pPr>
      <w:rPr>
        <w:rFonts w:hint="default"/>
      </w:rPr>
    </w:lvl>
    <w:lvl w:ilvl="1" w:tplc="AD6A2DD6" w:tentative="1">
      <w:start w:val="1"/>
      <w:numFmt w:val="lowerLetter"/>
      <w:lvlText w:val="%2."/>
      <w:lvlJc w:val="left"/>
      <w:pPr>
        <w:ind w:left="1800" w:hanging="360"/>
      </w:pPr>
    </w:lvl>
    <w:lvl w:ilvl="2" w:tplc="B84AA29A" w:tentative="1">
      <w:start w:val="1"/>
      <w:numFmt w:val="lowerRoman"/>
      <w:lvlText w:val="%3."/>
      <w:lvlJc w:val="right"/>
      <w:pPr>
        <w:ind w:left="2520" w:hanging="180"/>
      </w:pPr>
    </w:lvl>
    <w:lvl w:ilvl="3" w:tplc="6CEE51D8" w:tentative="1">
      <w:start w:val="1"/>
      <w:numFmt w:val="decimal"/>
      <w:lvlText w:val="%4."/>
      <w:lvlJc w:val="left"/>
      <w:pPr>
        <w:ind w:left="3240" w:hanging="360"/>
      </w:pPr>
    </w:lvl>
    <w:lvl w:ilvl="4" w:tplc="5FD860C2" w:tentative="1">
      <w:start w:val="1"/>
      <w:numFmt w:val="lowerLetter"/>
      <w:lvlText w:val="%5."/>
      <w:lvlJc w:val="left"/>
      <w:pPr>
        <w:ind w:left="3960" w:hanging="360"/>
      </w:pPr>
    </w:lvl>
    <w:lvl w:ilvl="5" w:tplc="6292E59E" w:tentative="1">
      <w:start w:val="1"/>
      <w:numFmt w:val="lowerRoman"/>
      <w:lvlText w:val="%6."/>
      <w:lvlJc w:val="right"/>
      <w:pPr>
        <w:ind w:left="4680" w:hanging="180"/>
      </w:pPr>
    </w:lvl>
    <w:lvl w:ilvl="6" w:tplc="871EFB5E" w:tentative="1">
      <w:start w:val="1"/>
      <w:numFmt w:val="decimal"/>
      <w:lvlText w:val="%7."/>
      <w:lvlJc w:val="left"/>
      <w:pPr>
        <w:ind w:left="5400" w:hanging="360"/>
      </w:pPr>
    </w:lvl>
    <w:lvl w:ilvl="7" w:tplc="CDB88876" w:tentative="1">
      <w:start w:val="1"/>
      <w:numFmt w:val="lowerLetter"/>
      <w:lvlText w:val="%8."/>
      <w:lvlJc w:val="left"/>
      <w:pPr>
        <w:ind w:left="6120" w:hanging="360"/>
      </w:pPr>
    </w:lvl>
    <w:lvl w:ilvl="8" w:tplc="9D2C483A" w:tentative="1">
      <w:start w:val="1"/>
      <w:numFmt w:val="lowerRoman"/>
      <w:lvlText w:val="%9."/>
      <w:lvlJc w:val="right"/>
      <w:pPr>
        <w:ind w:left="6840" w:hanging="180"/>
      </w:pPr>
    </w:lvl>
  </w:abstractNum>
  <w:abstractNum w:abstractNumId="6" w15:restartNumberingAfterBreak="0">
    <w:nsid w:val="4D893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66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D014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F3627B"/>
    <w:multiLevelType w:val="hybridMultilevel"/>
    <w:tmpl w:val="3828D368"/>
    <w:lvl w:ilvl="0" w:tplc="239EAA22">
      <w:start w:val="1"/>
      <w:numFmt w:val="decimal"/>
      <w:lvlText w:val="%1."/>
      <w:lvlJc w:val="left"/>
      <w:pPr>
        <w:ind w:left="1080" w:hanging="360"/>
      </w:pPr>
      <w:rPr>
        <w:rFonts w:hint="default"/>
      </w:rPr>
    </w:lvl>
    <w:lvl w:ilvl="1" w:tplc="48DEDC72">
      <w:start w:val="1"/>
      <w:numFmt w:val="decimal"/>
      <w:lvlText w:val="%2."/>
      <w:lvlJc w:val="left"/>
      <w:pPr>
        <w:ind w:left="1800" w:hanging="360"/>
      </w:pPr>
    </w:lvl>
    <w:lvl w:ilvl="2" w:tplc="8FF2BB80" w:tentative="1">
      <w:start w:val="1"/>
      <w:numFmt w:val="lowerRoman"/>
      <w:lvlText w:val="%3."/>
      <w:lvlJc w:val="right"/>
      <w:pPr>
        <w:ind w:left="2520" w:hanging="180"/>
      </w:pPr>
    </w:lvl>
    <w:lvl w:ilvl="3" w:tplc="B7D4E9E4" w:tentative="1">
      <w:start w:val="1"/>
      <w:numFmt w:val="decimal"/>
      <w:lvlText w:val="%4."/>
      <w:lvlJc w:val="left"/>
      <w:pPr>
        <w:ind w:left="3240" w:hanging="360"/>
      </w:pPr>
    </w:lvl>
    <w:lvl w:ilvl="4" w:tplc="6CB020CC" w:tentative="1">
      <w:start w:val="1"/>
      <w:numFmt w:val="lowerLetter"/>
      <w:lvlText w:val="%5."/>
      <w:lvlJc w:val="left"/>
      <w:pPr>
        <w:ind w:left="3960" w:hanging="360"/>
      </w:pPr>
    </w:lvl>
    <w:lvl w:ilvl="5" w:tplc="9DE49B86" w:tentative="1">
      <w:start w:val="1"/>
      <w:numFmt w:val="lowerRoman"/>
      <w:lvlText w:val="%6."/>
      <w:lvlJc w:val="right"/>
      <w:pPr>
        <w:ind w:left="4680" w:hanging="180"/>
      </w:pPr>
    </w:lvl>
    <w:lvl w:ilvl="6" w:tplc="D7CAFE04" w:tentative="1">
      <w:start w:val="1"/>
      <w:numFmt w:val="decimal"/>
      <w:lvlText w:val="%7."/>
      <w:lvlJc w:val="left"/>
      <w:pPr>
        <w:ind w:left="5400" w:hanging="360"/>
      </w:pPr>
    </w:lvl>
    <w:lvl w:ilvl="7" w:tplc="83909AD4" w:tentative="1">
      <w:start w:val="1"/>
      <w:numFmt w:val="lowerLetter"/>
      <w:lvlText w:val="%8."/>
      <w:lvlJc w:val="left"/>
      <w:pPr>
        <w:ind w:left="6120" w:hanging="360"/>
      </w:pPr>
    </w:lvl>
    <w:lvl w:ilvl="8" w:tplc="66705CE2" w:tentative="1">
      <w:start w:val="1"/>
      <w:numFmt w:val="lowerRoman"/>
      <w:lvlText w:val="%9."/>
      <w:lvlJc w:val="right"/>
      <w:pPr>
        <w:ind w:left="6840" w:hanging="180"/>
      </w:pPr>
    </w:lvl>
  </w:abstractNum>
  <w:num w:numId="1" w16cid:durableId="80182657">
    <w:abstractNumId w:val="3"/>
  </w:num>
  <w:num w:numId="2" w16cid:durableId="66535396">
    <w:abstractNumId w:val="0"/>
  </w:num>
  <w:num w:numId="3" w16cid:durableId="16473591">
    <w:abstractNumId w:val="9"/>
  </w:num>
  <w:num w:numId="4" w16cid:durableId="489954689">
    <w:abstractNumId w:val="5"/>
  </w:num>
  <w:num w:numId="5" w16cid:durableId="773407320">
    <w:abstractNumId w:val="1"/>
  </w:num>
  <w:num w:numId="6" w16cid:durableId="1051150608">
    <w:abstractNumId w:val="4"/>
  </w:num>
  <w:num w:numId="7" w16cid:durableId="773549956">
    <w:abstractNumId w:val="8"/>
  </w:num>
  <w:num w:numId="8" w16cid:durableId="295378848">
    <w:abstractNumId w:val="7"/>
  </w:num>
  <w:num w:numId="9" w16cid:durableId="719743012">
    <w:abstractNumId w:val="6"/>
  </w:num>
  <w:num w:numId="10" w16cid:durableId="1225065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6D"/>
    <w:rsid w:val="00020E14"/>
    <w:rsid w:val="0006600C"/>
    <w:rsid w:val="000A5E2E"/>
    <w:rsid w:val="00105BDA"/>
    <w:rsid w:val="0013512D"/>
    <w:rsid w:val="00194840"/>
    <w:rsid w:val="001A29C2"/>
    <w:rsid w:val="001C6BF0"/>
    <w:rsid w:val="001E099F"/>
    <w:rsid w:val="001E277E"/>
    <w:rsid w:val="002318F7"/>
    <w:rsid w:val="0024156D"/>
    <w:rsid w:val="002A5CD7"/>
    <w:rsid w:val="00353131"/>
    <w:rsid w:val="003570BE"/>
    <w:rsid w:val="00360A6F"/>
    <w:rsid w:val="003670FE"/>
    <w:rsid w:val="00396FE2"/>
    <w:rsid w:val="003974DF"/>
    <w:rsid w:val="003B3D56"/>
    <w:rsid w:val="003C68BD"/>
    <w:rsid w:val="004313E2"/>
    <w:rsid w:val="00483727"/>
    <w:rsid w:val="004B544D"/>
    <w:rsid w:val="004D1252"/>
    <w:rsid w:val="00511B57"/>
    <w:rsid w:val="00530430"/>
    <w:rsid w:val="005479C3"/>
    <w:rsid w:val="005B30FF"/>
    <w:rsid w:val="005F725D"/>
    <w:rsid w:val="0060542D"/>
    <w:rsid w:val="00626894"/>
    <w:rsid w:val="00630DD9"/>
    <w:rsid w:val="006C4C80"/>
    <w:rsid w:val="006E36FE"/>
    <w:rsid w:val="0077259C"/>
    <w:rsid w:val="00781717"/>
    <w:rsid w:val="007B279E"/>
    <w:rsid w:val="007B69AB"/>
    <w:rsid w:val="007C3AD0"/>
    <w:rsid w:val="007E51E9"/>
    <w:rsid w:val="00826160"/>
    <w:rsid w:val="008651FE"/>
    <w:rsid w:val="0086669B"/>
    <w:rsid w:val="00911BCE"/>
    <w:rsid w:val="009410E2"/>
    <w:rsid w:val="009A020E"/>
    <w:rsid w:val="009A2631"/>
    <w:rsid w:val="00A02B2B"/>
    <w:rsid w:val="00A0553E"/>
    <w:rsid w:val="00A13FAC"/>
    <w:rsid w:val="00A1798F"/>
    <w:rsid w:val="00A6569F"/>
    <w:rsid w:val="00AB2A72"/>
    <w:rsid w:val="00B83CFA"/>
    <w:rsid w:val="00BD1293"/>
    <w:rsid w:val="00BE4710"/>
    <w:rsid w:val="00BF13C6"/>
    <w:rsid w:val="00C875B2"/>
    <w:rsid w:val="00C97FE9"/>
    <w:rsid w:val="00D51923"/>
    <w:rsid w:val="00E54AB2"/>
    <w:rsid w:val="00E566E8"/>
    <w:rsid w:val="00E93487"/>
    <w:rsid w:val="00F26AC2"/>
    <w:rsid w:val="00F2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D631"/>
  <w15:chartTrackingRefBased/>
  <w15:docId w15:val="{4964C70B-DF16-4395-85A6-AFAAF05C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wis721 Lt BT" w:eastAsiaTheme="minorHAnsi" w:hAnsi="Swis721 Lt B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56D"/>
    <w:pPr>
      <w:spacing w:after="0"/>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241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56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56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156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156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156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156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156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56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56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156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156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156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156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156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1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56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56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156D"/>
    <w:pPr>
      <w:spacing w:before="160"/>
      <w:jc w:val="center"/>
    </w:pPr>
    <w:rPr>
      <w:i/>
      <w:iCs/>
      <w:color w:val="404040" w:themeColor="text1" w:themeTint="BF"/>
    </w:rPr>
  </w:style>
  <w:style w:type="character" w:customStyle="1" w:styleId="QuoteChar">
    <w:name w:val="Quote Char"/>
    <w:basedOn w:val="DefaultParagraphFont"/>
    <w:link w:val="Quote"/>
    <w:uiPriority w:val="29"/>
    <w:rsid w:val="0024156D"/>
    <w:rPr>
      <w:i/>
      <w:iCs/>
      <w:color w:val="404040" w:themeColor="text1" w:themeTint="BF"/>
    </w:rPr>
  </w:style>
  <w:style w:type="paragraph" w:styleId="ListParagraph">
    <w:name w:val="List Paragraph"/>
    <w:basedOn w:val="Normal"/>
    <w:uiPriority w:val="34"/>
    <w:qFormat/>
    <w:rsid w:val="0024156D"/>
    <w:pPr>
      <w:ind w:left="720"/>
      <w:contextualSpacing/>
    </w:pPr>
  </w:style>
  <w:style w:type="character" w:styleId="IntenseEmphasis">
    <w:name w:val="Intense Emphasis"/>
    <w:basedOn w:val="DefaultParagraphFont"/>
    <w:uiPriority w:val="21"/>
    <w:qFormat/>
    <w:rsid w:val="0024156D"/>
    <w:rPr>
      <w:i/>
      <w:iCs/>
      <w:color w:val="0F4761" w:themeColor="accent1" w:themeShade="BF"/>
    </w:rPr>
  </w:style>
  <w:style w:type="paragraph" w:styleId="IntenseQuote">
    <w:name w:val="Intense Quote"/>
    <w:basedOn w:val="Normal"/>
    <w:next w:val="Normal"/>
    <w:link w:val="IntenseQuoteChar"/>
    <w:uiPriority w:val="30"/>
    <w:qFormat/>
    <w:rsid w:val="00241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56D"/>
    <w:rPr>
      <w:i/>
      <w:iCs/>
      <w:color w:val="0F4761" w:themeColor="accent1" w:themeShade="BF"/>
    </w:rPr>
  </w:style>
  <w:style w:type="character" w:styleId="IntenseReference">
    <w:name w:val="Intense Reference"/>
    <w:basedOn w:val="DefaultParagraphFont"/>
    <w:uiPriority w:val="32"/>
    <w:qFormat/>
    <w:rsid w:val="0024156D"/>
    <w:rPr>
      <w:b/>
      <w:bCs/>
      <w:smallCaps/>
      <w:color w:val="0F4761" w:themeColor="accent1" w:themeShade="BF"/>
      <w:spacing w:val="5"/>
    </w:rPr>
  </w:style>
  <w:style w:type="paragraph" w:styleId="Header">
    <w:name w:val="header"/>
    <w:basedOn w:val="Normal"/>
    <w:link w:val="HeaderChar"/>
    <w:uiPriority w:val="99"/>
    <w:unhideWhenUsed/>
    <w:rsid w:val="0024156D"/>
    <w:pPr>
      <w:tabs>
        <w:tab w:val="center" w:pos="4680"/>
        <w:tab w:val="right" w:pos="9360"/>
      </w:tabs>
      <w:spacing w:line="240" w:lineRule="auto"/>
    </w:pPr>
  </w:style>
  <w:style w:type="character" w:customStyle="1" w:styleId="HeaderChar">
    <w:name w:val="Header Char"/>
    <w:basedOn w:val="DefaultParagraphFont"/>
    <w:link w:val="Header"/>
    <w:uiPriority w:val="99"/>
    <w:rsid w:val="0024156D"/>
  </w:style>
  <w:style w:type="paragraph" w:styleId="Footer">
    <w:name w:val="footer"/>
    <w:basedOn w:val="Normal"/>
    <w:link w:val="FooterChar"/>
    <w:uiPriority w:val="99"/>
    <w:unhideWhenUsed/>
    <w:rsid w:val="0024156D"/>
    <w:pPr>
      <w:tabs>
        <w:tab w:val="center" w:pos="4680"/>
        <w:tab w:val="right" w:pos="9360"/>
      </w:tabs>
      <w:spacing w:line="240" w:lineRule="auto"/>
    </w:pPr>
  </w:style>
  <w:style w:type="character" w:customStyle="1" w:styleId="FooterChar">
    <w:name w:val="Footer Char"/>
    <w:basedOn w:val="DefaultParagraphFont"/>
    <w:link w:val="Footer"/>
    <w:uiPriority w:val="99"/>
    <w:rsid w:val="0024156D"/>
  </w:style>
  <w:style w:type="character" w:styleId="CommentReference">
    <w:name w:val="annotation reference"/>
    <w:basedOn w:val="DefaultParagraphFont"/>
    <w:uiPriority w:val="99"/>
    <w:semiHidden/>
    <w:unhideWhenUsed/>
    <w:rsid w:val="004313E2"/>
    <w:rPr>
      <w:sz w:val="16"/>
      <w:szCs w:val="16"/>
    </w:rPr>
  </w:style>
  <w:style w:type="paragraph" w:styleId="CommentText">
    <w:name w:val="annotation text"/>
    <w:basedOn w:val="Normal"/>
    <w:link w:val="CommentTextChar"/>
    <w:uiPriority w:val="99"/>
    <w:unhideWhenUsed/>
    <w:rsid w:val="004313E2"/>
    <w:pPr>
      <w:spacing w:line="240" w:lineRule="auto"/>
    </w:pPr>
    <w:rPr>
      <w:sz w:val="20"/>
      <w:szCs w:val="20"/>
    </w:rPr>
  </w:style>
  <w:style w:type="character" w:customStyle="1" w:styleId="CommentTextChar">
    <w:name w:val="Comment Text Char"/>
    <w:basedOn w:val="DefaultParagraphFont"/>
    <w:link w:val="CommentText"/>
    <w:uiPriority w:val="99"/>
    <w:rsid w:val="004313E2"/>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313E2"/>
    <w:rPr>
      <w:b/>
      <w:bCs/>
    </w:rPr>
  </w:style>
  <w:style w:type="character" w:customStyle="1" w:styleId="CommentSubjectChar">
    <w:name w:val="Comment Subject Char"/>
    <w:basedOn w:val="CommentTextChar"/>
    <w:link w:val="CommentSubject"/>
    <w:uiPriority w:val="99"/>
    <w:semiHidden/>
    <w:rsid w:val="004313E2"/>
    <w:rPr>
      <w:rFonts w:ascii="Calibri" w:eastAsia="Calibri" w:hAnsi="Calibri" w:cs="Calibri"/>
      <w:b/>
      <w:bCs/>
      <w:kern w:val="0"/>
      <w:sz w:val="20"/>
      <w:szCs w:val="20"/>
      <w14:ligatures w14:val="none"/>
    </w:rPr>
  </w:style>
  <w:style w:type="paragraph" w:styleId="FootnoteText">
    <w:name w:val="footnote text"/>
    <w:basedOn w:val="Normal"/>
    <w:link w:val="FootnoteTextChar"/>
    <w:uiPriority w:val="99"/>
    <w:semiHidden/>
    <w:unhideWhenUsed/>
    <w:rsid w:val="004D1252"/>
    <w:pPr>
      <w:spacing w:line="240" w:lineRule="auto"/>
    </w:pPr>
    <w:rPr>
      <w:sz w:val="20"/>
      <w:szCs w:val="20"/>
    </w:rPr>
  </w:style>
  <w:style w:type="character" w:customStyle="1" w:styleId="FootnoteTextChar">
    <w:name w:val="Footnote Text Char"/>
    <w:basedOn w:val="DefaultParagraphFont"/>
    <w:link w:val="FootnoteText"/>
    <w:uiPriority w:val="99"/>
    <w:semiHidden/>
    <w:rsid w:val="004D1252"/>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4D1252"/>
    <w:rPr>
      <w:vertAlign w:val="superscript"/>
    </w:rPr>
  </w:style>
  <w:style w:type="paragraph" w:styleId="Revision">
    <w:name w:val="Revision"/>
    <w:hidden/>
    <w:uiPriority w:val="99"/>
    <w:semiHidden/>
    <w:rsid w:val="007E51E9"/>
    <w:pPr>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6" ma:contentTypeDescription="Create a new document." ma:contentTypeScope="" ma:versionID="7cbd050d6306f97f81214fbde4eeb371">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a96b3159021c3ab7a6913c4d5ee98b7b"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95753-D6A0-4592-BE65-8C54CB4C82CB}">
  <ds:schemaRefs>
    <ds:schemaRef ds:uri="http://schemas.openxmlformats.org/officeDocument/2006/bibliography"/>
  </ds:schemaRefs>
</ds:datastoreItem>
</file>

<file path=customXml/itemProps2.xml><?xml version="1.0" encoding="utf-8"?>
<ds:datastoreItem xmlns:ds="http://schemas.openxmlformats.org/officeDocument/2006/customXml" ds:itemID="{3C81503D-EF64-410F-84B9-808B4E58D5DA}"/>
</file>

<file path=customXml/itemProps3.xml><?xml version="1.0" encoding="utf-8"?>
<ds:datastoreItem xmlns:ds="http://schemas.openxmlformats.org/officeDocument/2006/customXml" ds:itemID="{66EBF102-2BFC-4345-81C9-F477B747549B}"/>
</file>

<file path=docProps/app.xml><?xml version="1.0" encoding="utf-8"?>
<Properties xmlns="http://schemas.openxmlformats.org/officeDocument/2006/extended-properties" xmlns:vt="http://schemas.openxmlformats.org/officeDocument/2006/docPropsVTypes">
  <Template>Normal.dotm</Template>
  <TotalTime>3</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 Ashley</dc:creator>
  <cp:lastModifiedBy>HeeJin Kim</cp:lastModifiedBy>
  <cp:revision>3</cp:revision>
  <dcterms:created xsi:type="dcterms:W3CDTF">2024-09-29T23:13:00Z</dcterms:created>
  <dcterms:modified xsi:type="dcterms:W3CDTF">2024-09-30T17:38:00Z</dcterms:modified>
</cp:coreProperties>
</file>