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AA90" w14:textId="77777777" w:rsidR="009A7C13" w:rsidRDefault="009A7C13" w:rsidP="009A7C13">
      <w:pPr>
        <w:spacing w:before="120" w:after="120" w:line="240" w:lineRule="auto"/>
        <w:jc w:val="both"/>
        <w:rPr>
          <w:rFonts w:ascii="Arial" w:eastAsia="Swis721 Lt BT" w:hAnsi="Arial" w:cs="Arial"/>
          <w:b/>
          <w:bCs/>
        </w:rPr>
      </w:pPr>
      <w:bookmarkStart w:id="0" w:name="_Hlk221531460"/>
      <w:r w:rsidRPr="00715816">
        <w:rPr>
          <w:rFonts w:ascii="Arial" w:eastAsia="Swis721 Lt BT" w:hAnsi="Arial" w:cs="Arial"/>
          <w:b/>
          <w:bCs/>
        </w:rPr>
        <w:t xml:space="preserve">The language in </w:t>
      </w:r>
      <w:r w:rsidRPr="00B1668D">
        <w:rPr>
          <w:rFonts w:ascii="Arial" w:eastAsia="Swis721 Lt BT" w:hAnsi="Arial" w:cs="Arial"/>
          <w:b/>
          <w:bCs/>
          <w:color w:val="C00000"/>
        </w:rPr>
        <w:t>red</w:t>
      </w:r>
      <w:r w:rsidRPr="00715816">
        <w:rPr>
          <w:rFonts w:ascii="Arial" w:eastAsia="Swis721 Lt BT" w:hAnsi="Arial" w:cs="Arial"/>
          <w:b/>
          <w:bCs/>
          <w:color w:val="FF0000"/>
        </w:rPr>
        <w:t xml:space="preserve"> </w:t>
      </w:r>
      <w:r w:rsidRPr="00715816">
        <w:rPr>
          <w:rFonts w:ascii="Arial" w:eastAsia="Swis721 Lt BT" w:hAnsi="Arial" w:cs="Arial"/>
          <w:b/>
          <w:bCs/>
        </w:rPr>
        <w:t xml:space="preserve">is a change and must be revised in the zoning ordinance.  </w:t>
      </w:r>
      <w:r w:rsidRPr="00B1668D">
        <w:rPr>
          <w:rFonts w:ascii="Arial" w:eastAsia="Swis721 Lt BT" w:hAnsi="Arial" w:cs="Arial"/>
          <w:b/>
          <w:bCs/>
          <w:color w:val="C00000"/>
          <w:u w:val="single"/>
        </w:rPr>
        <w:t>Red underlining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 xml:space="preserve">represents text for insertion and </w:t>
      </w:r>
      <w:r w:rsidRPr="00B1668D">
        <w:rPr>
          <w:rFonts w:ascii="Arial" w:eastAsia="Swis721 Lt BT" w:hAnsi="Arial" w:cs="Arial"/>
          <w:b/>
          <w:bCs/>
          <w:strike/>
          <w:color w:val="C00000"/>
        </w:rPr>
        <w:t>red strikethrough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>represents text for deletion.</w:t>
      </w:r>
    </w:p>
    <w:p w14:paraId="47F22AAE" w14:textId="77777777" w:rsidR="009A7C13" w:rsidRDefault="009A7C13" w:rsidP="009A7C13">
      <w:pPr>
        <w:spacing w:before="120" w:after="120" w:line="240" w:lineRule="auto"/>
        <w:jc w:val="both"/>
        <w:rPr>
          <w:rFonts w:ascii="Arial" w:eastAsia="Swis721 Lt BT" w:hAnsi="Arial" w:cs="Arial"/>
          <w:b/>
          <w:bCs/>
        </w:rPr>
      </w:pPr>
      <w:r w:rsidRPr="00B1668D">
        <w:rPr>
          <w:rFonts w:ascii="Arial" w:eastAsia="Swis721 Lt BT" w:hAnsi="Arial" w:cs="Arial"/>
          <w:b/>
          <w:bCs/>
          <w:color w:val="0070C0"/>
        </w:rPr>
        <w:t>Blue</w:t>
      </w:r>
      <w:r>
        <w:rPr>
          <w:rFonts w:ascii="Arial" w:eastAsia="Swis721 Lt BT" w:hAnsi="Arial" w:cs="Arial"/>
          <w:b/>
          <w:bCs/>
        </w:rPr>
        <w:t xml:space="preserve"> text represents recommended language for clarification or best practices.</w:t>
      </w:r>
    </w:p>
    <w:p w14:paraId="305C4348" w14:textId="77777777" w:rsidR="009A7C13" w:rsidRPr="00715816" w:rsidRDefault="009A7C13" w:rsidP="009A7C13">
      <w:pPr>
        <w:spacing w:before="120" w:after="120" w:line="240" w:lineRule="auto"/>
        <w:jc w:val="both"/>
        <w:rPr>
          <w:rFonts w:ascii="Arial" w:eastAsia="Swis721 Lt BT" w:hAnsi="Arial" w:cs="Arial"/>
          <w:b/>
          <w:bCs/>
        </w:rPr>
      </w:pPr>
      <w:r>
        <w:rPr>
          <w:rFonts w:ascii="Arial" w:eastAsia="Swis721 Lt BT" w:hAnsi="Arial" w:cs="Arial"/>
          <w:b/>
          <w:bCs/>
        </w:rPr>
        <w:t>[Bracketed text] represents text where a municipality has an option or where terminology might be slightly different from place to place (such as planning board or planning commission).</w:t>
      </w:r>
      <w:r w:rsidRPr="00715816">
        <w:rPr>
          <w:rFonts w:ascii="Arial" w:eastAsia="Swis721 Lt BT" w:hAnsi="Arial" w:cs="Arial"/>
          <w:b/>
          <w:bCs/>
        </w:rPr>
        <w:t xml:space="preserve"> </w:t>
      </w:r>
    </w:p>
    <w:p w14:paraId="63AB57A8" w14:textId="0117ED85" w:rsidR="009A7C13" w:rsidRPr="009A7C13" w:rsidRDefault="009A7C13" w:rsidP="009A7C13">
      <w:pPr>
        <w:spacing w:before="120" w:after="120" w:line="240" w:lineRule="auto"/>
        <w:jc w:val="both"/>
        <w:rPr>
          <w:rFonts w:ascii="Aptos" w:eastAsia="Swis721 Lt BT" w:hAnsi="Aptos" w:cs="Swis721 Lt BT"/>
        </w:rPr>
      </w:pPr>
      <w:r>
        <w:rPr>
          <w:rFonts w:ascii="Aptos" w:eastAsia="Swis721 Lt BT" w:hAnsi="Aptos" w:cs="Swis721 Lt B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8C590" wp14:editId="2AEFE59A">
                <wp:simplePos x="0" y="0"/>
                <wp:positionH relativeFrom="column">
                  <wp:posOffset>9524</wp:posOffset>
                </wp:positionH>
                <wp:positionV relativeFrom="paragraph">
                  <wp:posOffset>93980</wp:posOffset>
                </wp:positionV>
                <wp:extent cx="5934075" cy="0"/>
                <wp:effectExtent l="0" t="0" r="0" b="0"/>
                <wp:wrapNone/>
                <wp:docPr id="597048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DC5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bookmarkEnd w:id="0"/>
    </w:p>
    <w:p w14:paraId="1B172F56" w14:textId="6EAFA720" w:rsidR="00052F66" w:rsidRPr="00052F66" w:rsidRDefault="00052F66" w:rsidP="00DF1D7C">
      <w:pPr>
        <w:spacing w:after="160"/>
        <w:jc w:val="both"/>
        <w:rPr>
          <w:rFonts w:ascii="Aptos" w:hAnsi="Aptos"/>
        </w:rPr>
      </w:pPr>
      <w:r w:rsidRPr="00052F66">
        <w:rPr>
          <w:rFonts w:ascii="Aptos" w:eastAsia="Swis721 Lt BT" w:hAnsi="Aptos" w:cs="Swis721 Lt BT"/>
          <w:b/>
          <w:bCs/>
        </w:rPr>
        <w:t xml:space="preserve">The language below in </w:t>
      </w:r>
      <w:r w:rsidRPr="00052F66">
        <w:rPr>
          <w:rFonts w:ascii="Aptos" w:eastAsia="Swis721 Lt BT" w:hAnsi="Aptos" w:cs="Swis721 Lt BT"/>
          <w:b/>
          <w:bCs/>
          <w:color w:val="C00000"/>
        </w:rPr>
        <w:t>red</w:t>
      </w:r>
      <w:r w:rsidRPr="00052F66">
        <w:rPr>
          <w:rFonts w:ascii="Aptos" w:eastAsia="Swis721 Lt BT" w:hAnsi="Aptos" w:cs="Swis721 Lt BT"/>
          <w:b/>
          <w:bCs/>
        </w:rPr>
        <w:t xml:space="preserve"> is directly from state law and must be inserted into the local zoning ordinance. </w:t>
      </w:r>
      <w:r w:rsidR="00A56772" w:rsidRPr="00052F66">
        <w:rPr>
          <w:rFonts w:ascii="Aptos" w:eastAsia="Swis721 Lt BT" w:hAnsi="Aptos" w:cs="Swis721 Lt BT"/>
          <w:b/>
          <w:bCs/>
        </w:rPr>
        <w:t xml:space="preserve">Language in black is </w:t>
      </w:r>
      <w:r w:rsidR="000E1DC9" w:rsidRPr="00052F66">
        <w:rPr>
          <w:rFonts w:ascii="Aptos" w:eastAsia="Swis721 Lt BT" w:hAnsi="Aptos" w:cs="Swis721 Lt BT"/>
          <w:b/>
          <w:bCs/>
        </w:rPr>
        <w:t xml:space="preserve">existing </w:t>
      </w:r>
      <w:r w:rsidR="00DF1D7C" w:rsidRPr="00052F66">
        <w:rPr>
          <w:rFonts w:ascii="Aptos" w:eastAsia="Swis721 Lt BT" w:hAnsi="Aptos" w:cs="Swis721 Lt BT"/>
          <w:b/>
          <w:bCs/>
        </w:rPr>
        <w:t xml:space="preserve">language </w:t>
      </w:r>
      <w:r w:rsidR="00F11851" w:rsidRPr="00052F66">
        <w:rPr>
          <w:rFonts w:ascii="Aptos" w:eastAsia="Swis721 Lt BT" w:hAnsi="Aptos" w:cs="Swis721 Lt BT"/>
          <w:b/>
          <w:bCs/>
        </w:rPr>
        <w:t>in the administration and enforcement provision of the zoning ordinance,</w:t>
      </w:r>
      <w:r w:rsidRPr="00052F66">
        <w:rPr>
          <w:rStyle w:val="FootnoteReference"/>
          <w:rFonts w:ascii="Arial" w:eastAsia="Swis721 Lt BT" w:hAnsi="Arial" w:cs="Arial"/>
          <w:b/>
          <w:bCs/>
          <w:sz w:val="24"/>
          <w:szCs w:val="24"/>
        </w:rPr>
        <w:footnoteReference w:id="1"/>
      </w:r>
      <w:r w:rsidR="00F11851" w:rsidRPr="00052F66">
        <w:rPr>
          <w:rFonts w:ascii="Aptos" w:eastAsia="Swis721 Lt BT" w:hAnsi="Aptos" w:cs="Swis721 Lt BT"/>
          <w:b/>
          <w:bCs/>
        </w:rPr>
        <w:t xml:space="preserve"> </w:t>
      </w:r>
      <w:r w:rsidR="00DF1D7C" w:rsidRPr="00052F66">
        <w:rPr>
          <w:rFonts w:ascii="Aptos" w:eastAsia="Swis721 Lt BT" w:hAnsi="Aptos" w:cs="Swis721 Lt BT"/>
          <w:b/>
          <w:bCs/>
        </w:rPr>
        <w:t xml:space="preserve">and bracketed text is </w:t>
      </w:r>
      <w:r w:rsidR="00A56772" w:rsidRPr="00052F66">
        <w:rPr>
          <w:rFonts w:ascii="Aptos" w:eastAsia="Swis721 Lt BT" w:hAnsi="Aptos" w:cs="Swis721 Lt BT"/>
          <w:b/>
          <w:bCs/>
        </w:rPr>
        <w:t xml:space="preserve">meant to guide the municipality as to the appropriate party to be inserted.  </w:t>
      </w:r>
    </w:p>
    <w:p w14:paraId="7FC0CBB4" w14:textId="65220750" w:rsidR="000E1DC9" w:rsidRPr="00052F66" w:rsidRDefault="00052F66" w:rsidP="009A7C13">
      <w:pPr>
        <w:pStyle w:val="ListParagraph"/>
        <w:numPr>
          <w:ilvl w:val="0"/>
          <w:numId w:val="16"/>
        </w:numPr>
      </w:pPr>
      <w:r w:rsidRPr="00052F66">
        <w:t>Administration and Enforcement of Zoning Ordinance.</w:t>
      </w:r>
      <w:r w:rsidR="00DF1D7C" w:rsidRPr="00052F66">
        <w:t xml:space="preserve">  The</w:t>
      </w:r>
      <w:r w:rsidR="00DF1D7C" w:rsidRPr="009A7C13">
        <w:rPr>
          <w:color w:val="FF0000"/>
        </w:rPr>
        <w:t xml:space="preserve"> </w:t>
      </w:r>
      <w:r w:rsidR="00DF1D7C" w:rsidRPr="00052F66">
        <w:t>[official or agency charged with administration and enforcement of the zoning ordinance]</w:t>
      </w:r>
      <w:r w:rsidRPr="00052F66">
        <w:t xml:space="preserve"> is charged with:  </w:t>
      </w:r>
      <w:r w:rsidR="00DF1D7C" w:rsidRPr="00052F66">
        <w:t xml:space="preserve"> </w:t>
      </w:r>
    </w:p>
    <w:p w14:paraId="4928AB22" w14:textId="2D82EEE2" w:rsidR="000E1DC9" w:rsidRPr="00052F66" w:rsidRDefault="00F11851" w:rsidP="009A7C13">
      <w:pPr>
        <w:pStyle w:val="ListParagraph"/>
        <w:numPr>
          <w:ilvl w:val="1"/>
          <w:numId w:val="16"/>
        </w:numPr>
      </w:pPr>
      <w:r w:rsidRPr="00052F66">
        <w:t>T</w:t>
      </w:r>
      <w:r w:rsidR="00052F66" w:rsidRPr="00052F66">
        <w:t xml:space="preserve">he issuing of any required permits or </w:t>
      </w:r>
      <w:proofErr w:type="gramStart"/>
      <w:r w:rsidR="00052F66" w:rsidRPr="00052F66">
        <w:t>certificates;</w:t>
      </w:r>
      <w:proofErr w:type="gramEnd"/>
      <w:r w:rsidR="00052F66" w:rsidRPr="00052F66">
        <w:t xml:space="preserve"> </w:t>
      </w:r>
    </w:p>
    <w:p w14:paraId="281C862E" w14:textId="0554440A" w:rsidR="000E1DC9" w:rsidRPr="00052F66" w:rsidRDefault="00F11851" w:rsidP="009A7C13">
      <w:pPr>
        <w:pStyle w:val="ListParagraph"/>
        <w:numPr>
          <w:ilvl w:val="1"/>
          <w:numId w:val="16"/>
        </w:numPr>
      </w:pPr>
      <w:r w:rsidRPr="00052F66">
        <w:t>C</w:t>
      </w:r>
      <w:r w:rsidR="00052F66" w:rsidRPr="00052F66">
        <w:t xml:space="preserve">ollection of required </w:t>
      </w:r>
      <w:proofErr w:type="gramStart"/>
      <w:r w:rsidR="00052F66" w:rsidRPr="00052F66">
        <w:t>fees;</w:t>
      </w:r>
      <w:proofErr w:type="gramEnd"/>
      <w:r w:rsidR="00052F66" w:rsidRPr="00052F66">
        <w:t xml:space="preserve"> </w:t>
      </w:r>
    </w:p>
    <w:p w14:paraId="63B0531B" w14:textId="4798C12D" w:rsidR="000E1DC9" w:rsidRPr="00052F66" w:rsidRDefault="00F11851" w:rsidP="009A7C13">
      <w:pPr>
        <w:pStyle w:val="ListParagraph"/>
        <w:numPr>
          <w:ilvl w:val="1"/>
          <w:numId w:val="16"/>
        </w:numPr>
      </w:pPr>
      <w:r w:rsidRPr="00052F66">
        <w:t>K</w:t>
      </w:r>
      <w:r w:rsidR="00052F66" w:rsidRPr="00052F66">
        <w:t xml:space="preserve">eeping of records showing the compliance of use of </w:t>
      </w:r>
      <w:proofErr w:type="gramStart"/>
      <w:r w:rsidR="00052F66" w:rsidRPr="00052F66">
        <w:t>land;</w:t>
      </w:r>
      <w:proofErr w:type="gramEnd"/>
      <w:r w:rsidR="00052F66" w:rsidRPr="00052F66">
        <w:t xml:space="preserve"> </w:t>
      </w:r>
    </w:p>
    <w:p w14:paraId="5260C994" w14:textId="03DB87F0" w:rsidR="000E1DC9" w:rsidRPr="00052F66" w:rsidRDefault="00F11851" w:rsidP="009A7C13">
      <w:pPr>
        <w:pStyle w:val="ListParagraph"/>
        <w:numPr>
          <w:ilvl w:val="1"/>
          <w:numId w:val="16"/>
        </w:numPr>
      </w:pPr>
      <w:r w:rsidRPr="00052F66">
        <w:t>A</w:t>
      </w:r>
      <w:r w:rsidR="00052F66" w:rsidRPr="00052F66">
        <w:t xml:space="preserve">uthorizing commencement of uses or development under the provisions of the zoning </w:t>
      </w:r>
      <w:proofErr w:type="gramStart"/>
      <w:r w:rsidR="00052F66" w:rsidRPr="00052F66">
        <w:t>ordinance;</w:t>
      </w:r>
      <w:proofErr w:type="gramEnd"/>
      <w:r w:rsidR="00052F66" w:rsidRPr="00052F66">
        <w:t xml:space="preserve"> </w:t>
      </w:r>
    </w:p>
    <w:p w14:paraId="4538D1BD" w14:textId="2113DBFA" w:rsidR="000E1DC9" w:rsidRPr="00052F66" w:rsidRDefault="00F11851" w:rsidP="009A7C13">
      <w:pPr>
        <w:pStyle w:val="ListParagraph"/>
        <w:numPr>
          <w:ilvl w:val="1"/>
          <w:numId w:val="16"/>
        </w:numPr>
      </w:pPr>
      <w:r w:rsidRPr="00052F66">
        <w:t>I</w:t>
      </w:r>
      <w:r w:rsidR="00052F66" w:rsidRPr="00052F66">
        <w:t xml:space="preserve">nspection of suspected </w:t>
      </w:r>
      <w:proofErr w:type="gramStart"/>
      <w:r w:rsidR="00052F66" w:rsidRPr="00052F66">
        <w:t>violations;</w:t>
      </w:r>
      <w:proofErr w:type="gramEnd"/>
    </w:p>
    <w:p w14:paraId="7D326868" w14:textId="1BCA0CE4" w:rsidR="000E1DC9" w:rsidRPr="00052F66" w:rsidRDefault="00F11851" w:rsidP="009A7C13">
      <w:pPr>
        <w:pStyle w:val="ListParagraph"/>
        <w:numPr>
          <w:ilvl w:val="1"/>
          <w:numId w:val="16"/>
        </w:numPr>
      </w:pPr>
      <w:r w:rsidRPr="00052F66">
        <w:t>I</w:t>
      </w:r>
      <w:r w:rsidR="00052F66" w:rsidRPr="00052F66">
        <w:t xml:space="preserve">ssuance of violation notices with required correction </w:t>
      </w:r>
      <w:proofErr w:type="gramStart"/>
      <w:r w:rsidR="00052F66" w:rsidRPr="00052F66">
        <w:t>action;</w:t>
      </w:r>
      <w:proofErr w:type="gramEnd"/>
    </w:p>
    <w:p w14:paraId="534FF108" w14:textId="3AFC44A3" w:rsidR="00DF1D7C" w:rsidRPr="00052F66" w:rsidRDefault="00F11851" w:rsidP="009A7C13">
      <w:pPr>
        <w:pStyle w:val="ListParagraph"/>
        <w:numPr>
          <w:ilvl w:val="1"/>
          <w:numId w:val="16"/>
        </w:numPr>
      </w:pPr>
      <w:r w:rsidRPr="00052F66">
        <w:t>C</w:t>
      </w:r>
      <w:r w:rsidR="00052F66" w:rsidRPr="00052F66">
        <w:t>ollection of fines for violations;</w:t>
      </w:r>
      <w:r w:rsidR="000E1DC9" w:rsidRPr="00052F66">
        <w:t xml:space="preserve"> and </w:t>
      </w:r>
    </w:p>
    <w:p w14:paraId="15C10D76" w14:textId="0EEADE74" w:rsidR="00A56772" w:rsidRPr="00A333E1" w:rsidRDefault="00F11851" w:rsidP="009A7C13">
      <w:pPr>
        <w:pStyle w:val="ListParagraph"/>
        <w:numPr>
          <w:ilvl w:val="1"/>
          <w:numId w:val="16"/>
        </w:numPr>
        <w:rPr>
          <w:color w:val="C00000"/>
          <w:u w:val="single"/>
        </w:rPr>
      </w:pPr>
      <w:r w:rsidRPr="00A333E1">
        <w:rPr>
          <w:color w:val="C00000"/>
          <w:u w:val="single"/>
        </w:rPr>
        <w:t>U</w:t>
      </w:r>
      <w:r w:rsidR="008A29AF" w:rsidRPr="00A333E1">
        <w:rPr>
          <w:color w:val="C00000"/>
          <w:u w:val="single"/>
        </w:rPr>
        <w:t xml:space="preserve">pon written request, issue a zoning certificate or provide information to the requesting party as to the determination by the </w:t>
      </w:r>
      <w:r w:rsidR="00052F66" w:rsidRPr="00A333E1">
        <w:rPr>
          <w:color w:val="C00000"/>
          <w:u w:val="single"/>
        </w:rPr>
        <w:t>[</w:t>
      </w:r>
      <w:r w:rsidR="008A29AF" w:rsidRPr="00A333E1">
        <w:rPr>
          <w:color w:val="C00000"/>
          <w:u w:val="single"/>
        </w:rPr>
        <w:t>official or agency</w:t>
      </w:r>
      <w:r w:rsidR="00052F66" w:rsidRPr="00A333E1">
        <w:rPr>
          <w:color w:val="C00000"/>
          <w:u w:val="single"/>
        </w:rPr>
        <w:t xml:space="preserve">].  </w:t>
      </w:r>
      <w:r w:rsidR="008A29AF" w:rsidRPr="00A333E1">
        <w:rPr>
          <w:color w:val="C00000"/>
          <w:u w:val="single"/>
        </w:rPr>
        <w:t xml:space="preserve">A zoning certificate shall be issued within twenty (20) days of the written request. </w:t>
      </w:r>
      <w:proofErr w:type="gramStart"/>
      <w:r w:rsidR="008A29AF" w:rsidRPr="00A333E1">
        <w:rPr>
          <w:color w:val="C00000"/>
          <w:u w:val="single"/>
        </w:rPr>
        <w:t>In the event that</w:t>
      </w:r>
      <w:proofErr w:type="gramEnd"/>
      <w:r w:rsidR="008A29AF" w:rsidRPr="00A333E1">
        <w:rPr>
          <w:color w:val="C00000"/>
          <w:u w:val="single"/>
        </w:rPr>
        <w:t xml:space="preserve"> no written response is provided within that time, the requesting party has the right to appeal to the zoning board of review for the determination pursuant to </w:t>
      </w:r>
      <w:r w:rsidR="00052F66" w:rsidRPr="00A333E1">
        <w:rPr>
          <w:color w:val="C00000"/>
          <w:u w:val="single"/>
        </w:rPr>
        <w:t xml:space="preserve">R.I.G.L. </w:t>
      </w:r>
      <w:r w:rsidR="008A29AF" w:rsidRPr="00A333E1">
        <w:rPr>
          <w:color w:val="C00000"/>
          <w:u w:val="single"/>
        </w:rPr>
        <w:t>§ 45-24-63.</w:t>
      </w:r>
      <w:r w:rsidRPr="00A333E1">
        <w:rPr>
          <w:color w:val="C00000"/>
          <w:u w:val="single"/>
        </w:rPr>
        <w:t xml:space="preserve">  </w:t>
      </w:r>
      <w:r w:rsidR="00052F66" w:rsidRPr="00A333E1">
        <w:rPr>
          <w:color w:val="C00000"/>
          <w:u w:val="single"/>
        </w:rPr>
        <w:t>The requesting party has the right to appeal the determination made in the zoning certificate pursuant to R.I.G.L. § 45-24-63.</w:t>
      </w:r>
      <w:r w:rsidR="00052F66" w:rsidRPr="00A333E1">
        <w:rPr>
          <w:color w:val="C00000"/>
        </w:rPr>
        <w:t xml:space="preserve"> </w:t>
      </w:r>
    </w:p>
    <w:sectPr w:rsidR="00A56772" w:rsidRPr="00A333E1" w:rsidSect="00A15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10" w:right="1440" w:bottom="900" w:left="1440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1292" w14:textId="77777777" w:rsidR="004D0C05" w:rsidRDefault="004D0C05">
      <w:pPr>
        <w:spacing w:line="240" w:lineRule="auto"/>
      </w:pPr>
      <w:r>
        <w:separator/>
      </w:r>
    </w:p>
  </w:endnote>
  <w:endnote w:type="continuationSeparator" w:id="0">
    <w:p w14:paraId="1A79CC4D" w14:textId="77777777" w:rsidR="004D0C05" w:rsidRDefault="004D0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wis721 L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E827" w14:textId="77777777" w:rsidR="00C8479D" w:rsidRDefault="00C84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388102"/>
      <w:docPartObj>
        <w:docPartGallery w:val="Page Numbers (Bottom of Page)"/>
        <w:docPartUnique/>
      </w:docPartObj>
    </w:sdtPr>
    <w:sdtEndPr>
      <w:rPr>
        <w:rFonts w:ascii="Aptos" w:hAnsi="Aptos"/>
        <w:b w:val="0"/>
        <w:bCs/>
        <w:noProof/>
        <w:sz w:val="22"/>
      </w:rPr>
    </w:sdtEndPr>
    <w:sdtContent>
      <w:p w14:paraId="550AF724" w14:textId="7CD60C13" w:rsidR="001E277E" w:rsidRPr="00D409AB" w:rsidRDefault="00052F66">
        <w:pPr>
          <w:pStyle w:val="Footer"/>
          <w:jc w:val="center"/>
          <w:rPr>
            <w:rFonts w:ascii="Aptos" w:hAnsi="Aptos"/>
            <w:b w:val="0"/>
            <w:bCs/>
            <w:sz w:val="22"/>
          </w:rPr>
        </w:pPr>
        <w:r w:rsidRPr="00D409AB">
          <w:rPr>
            <w:rFonts w:ascii="Aptos" w:hAnsi="Aptos"/>
            <w:b w:val="0"/>
            <w:bCs/>
            <w:sz w:val="22"/>
          </w:rPr>
          <w:fldChar w:fldCharType="begin"/>
        </w:r>
        <w:r w:rsidRPr="00D409AB">
          <w:rPr>
            <w:rFonts w:ascii="Aptos" w:hAnsi="Aptos"/>
            <w:b w:val="0"/>
            <w:bCs/>
            <w:sz w:val="22"/>
          </w:rPr>
          <w:instrText xml:space="preserve"> PAGE   \* MERGEFORMAT </w:instrText>
        </w:r>
        <w:r w:rsidRPr="00D409AB">
          <w:rPr>
            <w:rFonts w:ascii="Aptos" w:hAnsi="Aptos"/>
            <w:b w:val="0"/>
            <w:bCs/>
            <w:sz w:val="22"/>
          </w:rPr>
          <w:fldChar w:fldCharType="separate"/>
        </w:r>
        <w:r w:rsidRPr="00D409AB">
          <w:rPr>
            <w:rFonts w:ascii="Aptos" w:hAnsi="Aptos"/>
            <w:b w:val="0"/>
            <w:bCs/>
            <w:noProof/>
            <w:sz w:val="22"/>
          </w:rPr>
          <w:t>2</w:t>
        </w:r>
        <w:r w:rsidRPr="00D409AB">
          <w:rPr>
            <w:rFonts w:ascii="Aptos" w:hAnsi="Aptos"/>
            <w:b w:val="0"/>
            <w:bCs/>
            <w:noProof/>
            <w:sz w:val="22"/>
          </w:rPr>
          <w:fldChar w:fldCharType="end"/>
        </w:r>
      </w:p>
    </w:sdtContent>
  </w:sdt>
  <w:p w14:paraId="56CA8384" w14:textId="77777777" w:rsidR="001E277E" w:rsidRDefault="001E27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094F" w14:textId="77777777" w:rsidR="00C8479D" w:rsidRDefault="00C84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CBCA" w14:textId="77777777" w:rsidR="004D0C05" w:rsidRDefault="004D0C05" w:rsidP="0024156D">
      <w:pPr>
        <w:spacing w:line="240" w:lineRule="auto"/>
      </w:pPr>
      <w:r>
        <w:separator/>
      </w:r>
    </w:p>
  </w:footnote>
  <w:footnote w:type="continuationSeparator" w:id="0">
    <w:p w14:paraId="1D18DBFD" w14:textId="77777777" w:rsidR="004D0C05" w:rsidRDefault="004D0C05" w:rsidP="0024156D">
      <w:pPr>
        <w:spacing w:line="240" w:lineRule="auto"/>
      </w:pPr>
      <w:r>
        <w:continuationSeparator/>
      </w:r>
    </w:p>
  </w:footnote>
  <w:footnote w:id="1">
    <w:p w14:paraId="4934B56C" w14:textId="77777777" w:rsidR="00F11851" w:rsidRDefault="00052F66" w:rsidP="00A333E1">
      <w:pPr>
        <w:pStyle w:val="FooterText"/>
        <w:keepNext/>
        <w:keepLines/>
        <w:spacing w:before="0" w:after="0"/>
      </w:pPr>
      <w:r w:rsidRPr="009A7C13">
        <w:rPr>
          <w:rStyle w:val="FooterChar"/>
          <w:vertAlign w:val="superscript"/>
        </w:rPr>
        <w:footnoteRef/>
      </w:r>
      <w:r w:rsidRPr="009A7C13">
        <w:rPr>
          <w:rStyle w:val="FooterChar"/>
          <w:vertAlign w:val="superscript"/>
        </w:rPr>
        <w:t xml:space="preserve"> </w:t>
      </w:r>
      <w:r>
        <w:t xml:space="preserve">This provision is generally found in Administration and Enforcement; locate the section that discusses the official responsible for interpreting and enforcing the zoning ordinance.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AB64" w14:textId="77777777" w:rsidR="00C8479D" w:rsidRDefault="00C84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D926" w14:textId="0FD359EC" w:rsidR="00A15303" w:rsidRPr="00C8479D" w:rsidRDefault="00C8479D" w:rsidP="009A7C13">
    <w:pPr>
      <w:pStyle w:val="Header"/>
      <w:spacing w:before="0" w:after="0"/>
      <w:rPr>
        <w:rFonts w:asciiTheme="majorHAnsi" w:hAnsiTheme="majorHAnsi" w:cstheme="majorHAnsi"/>
        <w:b/>
        <w:bCs/>
        <w:sz w:val="20"/>
        <w:szCs w:val="20"/>
      </w:rPr>
    </w:pPr>
    <w:r w:rsidRPr="00C8479D">
      <w:rPr>
        <w:rFonts w:ascii="Swis721 Lt BT" w:eastAsia="Times New Roman" w:hAnsi="Swis721 Lt BT"/>
        <w:b/>
        <w:bCs/>
        <w:noProof/>
        <w:sz w:val="26"/>
        <w:szCs w:val="24"/>
      </w:rPr>
      <w:drawing>
        <wp:anchor distT="0" distB="0" distL="114300" distR="114300" simplePos="0" relativeHeight="251659264" behindDoc="0" locked="0" layoutInCell="1" allowOverlap="1" wp14:anchorId="3A2D671C" wp14:editId="484E8560">
          <wp:simplePos x="0" y="0"/>
          <wp:positionH relativeFrom="column">
            <wp:posOffset>0</wp:posOffset>
          </wp:positionH>
          <wp:positionV relativeFrom="paragraph">
            <wp:posOffset>-253385</wp:posOffset>
          </wp:positionV>
          <wp:extent cx="1892080" cy="869950"/>
          <wp:effectExtent l="0" t="0" r="635" b="0"/>
          <wp:wrapSquare wrapText="bothSides"/>
          <wp:docPr id="2033964330" name="Picture 20339643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34839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811" b="-9277"/>
                  <a:stretch/>
                </pic:blipFill>
                <pic:spPr bwMode="auto">
                  <a:xfrm>
                    <a:off x="0" y="0"/>
                    <a:ext cx="189208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303" w:rsidRPr="00C8479D">
      <w:rPr>
        <w:rFonts w:asciiTheme="majorHAnsi" w:hAnsiTheme="majorHAnsi" w:cstheme="majorHAnsi"/>
        <w:b/>
        <w:bCs/>
        <w:sz w:val="20"/>
        <w:szCs w:val="20"/>
      </w:rPr>
      <w:t>Zoning Ordinance</w:t>
    </w:r>
    <w:r w:rsidR="00A15303" w:rsidRPr="00C8479D">
      <w:rPr>
        <w:rFonts w:asciiTheme="majorHAnsi" w:hAnsiTheme="majorHAnsi" w:cstheme="majorHAnsi"/>
        <w:b/>
        <w:bCs/>
        <w:sz w:val="20"/>
        <w:szCs w:val="20"/>
      </w:rPr>
      <w:tab/>
    </w:r>
    <w:r w:rsidR="00A15303" w:rsidRPr="00C8479D">
      <w:rPr>
        <w:rFonts w:asciiTheme="majorHAnsi" w:hAnsiTheme="majorHAnsi" w:cstheme="majorHAnsi"/>
        <w:b/>
        <w:bCs/>
        <w:sz w:val="20"/>
        <w:szCs w:val="20"/>
      </w:rPr>
      <w:tab/>
      <w:t>02/09/2026</w:t>
    </w:r>
  </w:p>
  <w:p w14:paraId="330998EE" w14:textId="4061711E" w:rsidR="00052F66" w:rsidRPr="00C8479D" w:rsidRDefault="00052F66" w:rsidP="009A7C13">
    <w:pPr>
      <w:pStyle w:val="Header"/>
      <w:spacing w:before="0" w:after="0"/>
      <w:rPr>
        <w:rFonts w:asciiTheme="majorHAnsi" w:hAnsiTheme="majorHAnsi" w:cstheme="majorHAnsi"/>
        <w:b/>
        <w:bCs/>
        <w:sz w:val="20"/>
        <w:szCs w:val="20"/>
      </w:rPr>
    </w:pPr>
    <w:r w:rsidRPr="00C8479D">
      <w:rPr>
        <w:rFonts w:asciiTheme="majorHAnsi" w:hAnsiTheme="majorHAnsi" w:cstheme="majorHAnsi"/>
        <w:b/>
        <w:bCs/>
        <w:sz w:val="20"/>
        <w:szCs w:val="20"/>
      </w:rPr>
      <w:t>H 5795 A</w:t>
    </w:r>
    <w:r w:rsidR="00A15303" w:rsidRPr="00C8479D">
      <w:rPr>
        <w:rFonts w:asciiTheme="majorHAnsi" w:hAnsiTheme="majorHAnsi" w:cstheme="majorHAnsi"/>
        <w:b/>
        <w:bCs/>
        <w:sz w:val="20"/>
        <w:szCs w:val="20"/>
      </w:rPr>
      <w:t>, S 1084</w:t>
    </w:r>
    <w:r w:rsidRPr="00C8479D">
      <w:rPr>
        <w:rFonts w:asciiTheme="majorHAnsi" w:hAnsiTheme="majorHAnsi" w:cstheme="majorHAnsi"/>
        <w:b/>
        <w:bCs/>
        <w:sz w:val="20"/>
        <w:szCs w:val="20"/>
      </w:rPr>
      <w:tab/>
    </w:r>
    <w:r w:rsidRPr="00C8479D">
      <w:rPr>
        <w:rFonts w:asciiTheme="majorHAnsi" w:hAnsiTheme="majorHAnsi" w:cstheme="majorHAnsi"/>
        <w:b/>
        <w:bCs/>
        <w:sz w:val="20"/>
        <w:szCs w:val="20"/>
      </w:rPr>
      <w:tab/>
    </w:r>
  </w:p>
  <w:p w14:paraId="05E08671" w14:textId="1CAFE4D9" w:rsidR="0024156D" w:rsidRPr="00A15303" w:rsidRDefault="00052F66" w:rsidP="00A333E1">
    <w:pPr>
      <w:pStyle w:val="Header"/>
      <w:spacing w:before="0" w:after="0"/>
      <w:rPr>
        <w:rFonts w:asciiTheme="majorHAnsi" w:hAnsiTheme="majorHAnsi" w:cstheme="majorHAnsi"/>
        <w:sz w:val="20"/>
        <w:szCs w:val="20"/>
      </w:rPr>
    </w:pPr>
    <w:r w:rsidRPr="00C8479D">
      <w:rPr>
        <w:rFonts w:asciiTheme="majorHAnsi" w:hAnsiTheme="majorHAnsi" w:cstheme="majorHAnsi"/>
        <w:b/>
        <w:bCs/>
        <w:sz w:val="20"/>
        <w:szCs w:val="20"/>
      </w:rPr>
      <w:t>Reliance on Zoning Determinations</w:t>
    </w:r>
    <w:r w:rsidRPr="00A15303">
      <w:rPr>
        <w:rFonts w:asciiTheme="majorHAnsi" w:hAnsiTheme="majorHAnsi" w:cstheme="majorHAnsi"/>
        <w:sz w:val="20"/>
        <w:szCs w:val="20"/>
      </w:rPr>
      <w:t xml:space="preserve"> </w:t>
    </w:r>
    <w:r w:rsidRPr="00A15303">
      <w:rPr>
        <w:rFonts w:asciiTheme="majorHAnsi" w:hAnsiTheme="majorHAnsi" w:cstheme="majorHAnsi"/>
        <w:b/>
        <w:bCs/>
        <w:sz w:val="20"/>
        <w:szCs w:val="20"/>
      </w:rPr>
      <w:tab/>
    </w:r>
    <w:r w:rsidRPr="00A15303">
      <w:rPr>
        <w:rFonts w:asciiTheme="majorHAnsi" w:hAnsiTheme="majorHAnsi" w:cstheme="majorHAnsi"/>
        <w:b/>
        <w:bCs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4BBA" w14:textId="77777777" w:rsidR="00C8479D" w:rsidRDefault="00C84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9C9"/>
    <w:multiLevelType w:val="hybridMultilevel"/>
    <w:tmpl w:val="1A1C13DA"/>
    <w:lvl w:ilvl="0" w:tplc="71425A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E8C5168">
      <w:start w:val="1"/>
      <w:numFmt w:val="decimal"/>
      <w:lvlText w:val="%2."/>
      <w:lvlJc w:val="left"/>
      <w:pPr>
        <w:ind w:left="1440" w:hanging="360"/>
      </w:pPr>
    </w:lvl>
    <w:lvl w:ilvl="2" w:tplc="72E41A38" w:tentative="1">
      <w:start w:val="1"/>
      <w:numFmt w:val="lowerRoman"/>
      <w:lvlText w:val="%3."/>
      <w:lvlJc w:val="right"/>
      <w:pPr>
        <w:ind w:left="2160" w:hanging="180"/>
      </w:pPr>
    </w:lvl>
    <w:lvl w:ilvl="3" w:tplc="5E101092" w:tentative="1">
      <w:start w:val="1"/>
      <w:numFmt w:val="decimal"/>
      <w:lvlText w:val="%4."/>
      <w:lvlJc w:val="left"/>
      <w:pPr>
        <w:ind w:left="2880" w:hanging="360"/>
      </w:pPr>
    </w:lvl>
    <w:lvl w:ilvl="4" w:tplc="29E82594" w:tentative="1">
      <w:start w:val="1"/>
      <w:numFmt w:val="lowerLetter"/>
      <w:lvlText w:val="%5."/>
      <w:lvlJc w:val="left"/>
      <w:pPr>
        <w:ind w:left="3600" w:hanging="360"/>
      </w:pPr>
    </w:lvl>
    <w:lvl w:ilvl="5" w:tplc="1C0A208E" w:tentative="1">
      <w:start w:val="1"/>
      <w:numFmt w:val="lowerRoman"/>
      <w:lvlText w:val="%6."/>
      <w:lvlJc w:val="right"/>
      <w:pPr>
        <w:ind w:left="4320" w:hanging="180"/>
      </w:pPr>
    </w:lvl>
    <w:lvl w:ilvl="6" w:tplc="3B047FBE" w:tentative="1">
      <w:start w:val="1"/>
      <w:numFmt w:val="decimal"/>
      <w:lvlText w:val="%7."/>
      <w:lvlJc w:val="left"/>
      <w:pPr>
        <w:ind w:left="5040" w:hanging="360"/>
      </w:pPr>
    </w:lvl>
    <w:lvl w:ilvl="7" w:tplc="F93E6140" w:tentative="1">
      <w:start w:val="1"/>
      <w:numFmt w:val="lowerLetter"/>
      <w:lvlText w:val="%8."/>
      <w:lvlJc w:val="left"/>
      <w:pPr>
        <w:ind w:left="5760" w:hanging="360"/>
      </w:pPr>
    </w:lvl>
    <w:lvl w:ilvl="8" w:tplc="3AEE0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5984"/>
    <w:multiLevelType w:val="hybridMultilevel"/>
    <w:tmpl w:val="3EB65406"/>
    <w:lvl w:ilvl="0" w:tplc="CD68C2F0">
      <w:start w:val="2024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F87091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3ABF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E1A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7A83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B2E65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E6BA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0A2B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6EFBB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060CB"/>
    <w:multiLevelType w:val="hybridMultilevel"/>
    <w:tmpl w:val="142E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1F20"/>
    <w:multiLevelType w:val="hybridMultilevel"/>
    <w:tmpl w:val="1A1C13DA"/>
    <w:lvl w:ilvl="0" w:tplc="2112F8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15C574E">
      <w:start w:val="1"/>
      <w:numFmt w:val="decimal"/>
      <w:lvlText w:val="%2."/>
      <w:lvlJc w:val="left"/>
      <w:pPr>
        <w:ind w:left="1440" w:hanging="360"/>
      </w:pPr>
    </w:lvl>
    <w:lvl w:ilvl="2" w:tplc="9DA40C50">
      <w:start w:val="1"/>
      <w:numFmt w:val="lowerRoman"/>
      <w:lvlText w:val="%3."/>
      <w:lvlJc w:val="right"/>
      <w:pPr>
        <w:ind w:left="2160" w:hanging="180"/>
      </w:pPr>
    </w:lvl>
    <w:lvl w:ilvl="3" w:tplc="96B2D5D2" w:tentative="1">
      <w:start w:val="1"/>
      <w:numFmt w:val="decimal"/>
      <w:lvlText w:val="%4."/>
      <w:lvlJc w:val="left"/>
      <w:pPr>
        <w:ind w:left="2880" w:hanging="360"/>
      </w:pPr>
    </w:lvl>
    <w:lvl w:ilvl="4" w:tplc="82160494" w:tentative="1">
      <w:start w:val="1"/>
      <w:numFmt w:val="lowerLetter"/>
      <w:lvlText w:val="%5."/>
      <w:lvlJc w:val="left"/>
      <w:pPr>
        <w:ind w:left="3600" w:hanging="360"/>
      </w:pPr>
    </w:lvl>
    <w:lvl w:ilvl="5" w:tplc="12FCA9E2" w:tentative="1">
      <w:start w:val="1"/>
      <w:numFmt w:val="lowerRoman"/>
      <w:lvlText w:val="%6."/>
      <w:lvlJc w:val="right"/>
      <w:pPr>
        <w:ind w:left="4320" w:hanging="180"/>
      </w:pPr>
    </w:lvl>
    <w:lvl w:ilvl="6" w:tplc="B45CB7F8" w:tentative="1">
      <w:start w:val="1"/>
      <w:numFmt w:val="decimal"/>
      <w:lvlText w:val="%7."/>
      <w:lvlJc w:val="left"/>
      <w:pPr>
        <w:ind w:left="5040" w:hanging="360"/>
      </w:pPr>
    </w:lvl>
    <w:lvl w:ilvl="7" w:tplc="30E6460C" w:tentative="1">
      <w:start w:val="1"/>
      <w:numFmt w:val="lowerLetter"/>
      <w:lvlText w:val="%8."/>
      <w:lvlJc w:val="left"/>
      <w:pPr>
        <w:ind w:left="5760" w:hanging="360"/>
      </w:pPr>
    </w:lvl>
    <w:lvl w:ilvl="8" w:tplc="ACBAC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6765C"/>
    <w:multiLevelType w:val="multilevel"/>
    <w:tmpl w:val="F7F4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1E01C4F"/>
    <w:multiLevelType w:val="hybridMultilevel"/>
    <w:tmpl w:val="32A07A24"/>
    <w:lvl w:ilvl="0" w:tplc="2FCAD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3CA436C" w:tentative="1">
      <w:start w:val="1"/>
      <w:numFmt w:val="lowerLetter"/>
      <w:lvlText w:val="%2."/>
      <w:lvlJc w:val="left"/>
      <w:pPr>
        <w:ind w:left="1800" w:hanging="360"/>
      </w:pPr>
    </w:lvl>
    <w:lvl w:ilvl="2" w:tplc="F70AE12E" w:tentative="1">
      <w:start w:val="1"/>
      <w:numFmt w:val="lowerRoman"/>
      <w:lvlText w:val="%3."/>
      <w:lvlJc w:val="right"/>
      <w:pPr>
        <w:ind w:left="2520" w:hanging="180"/>
      </w:pPr>
    </w:lvl>
    <w:lvl w:ilvl="3" w:tplc="47644870" w:tentative="1">
      <w:start w:val="1"/>
      <w:numFmt w:val="decimal"/>
      <w:lvlText w:val="%4."/>
      <w:lvlJc w:val="left"/>
      <w:pPr>
        <w:ind w:left="3240" w:hanging="360"/>
      </w:pPr>
    </w:lvl>
    <w:lvl w:ilvl="4" w:tplc="8780A1F0" w:tentative="1">
      <w:start w:val="1"/>
      <w:numFmt w:val="lowerLetter"/>
      <w:lvlText w:val="%5."/>
      <w:lvlJc w:val="left"/>
      <w:pPr>
        <w:ind w:left="3960" w:hanging="360"/>
      </w:pPr>
    </w:lvl>
    <w:lvl w:ilvl="5" w:tplc="1E169B80" w:tentative="1">
      <w:start w:val="1"/>
      <w:numFmt w:val="lowerRoman"/>
      <w:lvlText w:val="%6."/>
      <w:lvlJc w:val="right"/>
      <w:pPr>
        <w:ind w:left="4680" w:hanging="180"/>
      </w:pPr>
    </w:lvl>
    <w:lvl w:ilvl="6" w:tplc="E3D63046" w:tentative="1">
      <w:start w:val="1"/>
      <w:numFmt w:val="decimal"/>
      <w:lvlText w:val="%7."/>
      <w:lvlJc w:val="left"/>
      <w:pPr>
        <w:ind w:left="5400" w:hanging="360"/>
      </w:pPr>
    </w:lvl>
    <w:lvl w:ilvl="7" w:tplc="41887E52" w:tentative="1">
      <w:start w:val="1"/>
      <w:numFmt w:val="lowerLetter"/>
      <w:lvlText w:val="%8."/>
      <w:lvlJc w:val="left"/>
      <w:pPr>
        <w:ind w:left="6120" w:hanging="360"/>
      </w:pPr>
    </w:lvl>
    <w:lvl w:ilvl="8" w:tplc="AFC806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B90874"/>
    <w:multiLevelType w:val="hybridMultilevel"/>
    <w:tmpl w:val="094019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716E"/>
    <w:multiLevelType w:val="hybridMultilevel"/>
    <w:tmpl w:val="980A2E0C"/>
    <w:lvl w:ilvl="0" w:tplc="CD5A7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541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7CD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CF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00F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22B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441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10B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785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B4F55A6"/>
    <w:multiLevelType w:val="hybridMultilevel"/>
    <w:tmpl w:val="32A07A24"/>
    <w:lvl w:ilvl="0" w:tplc="C1102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E85A86" w:tentative="1">
      <w:start w:val="1"/>
      <w:numFmt w:val="lowerLetter"/>
      <w:lvlText w:val="%2."/>
      <w:lvlJc w:val="left"/>
      <w:pPr>
        <w:ind w:left="1800" w:hanging="360"/>
      </w:pPr>
    </w:lvl>
    <w:lvl w:ilvl="2" w:tplc="1E1C8B12" w:tentative="1">
      <w:start w:val="1"/>
      <w:numFmt w:val="lowerRoman"/>
      <w:lvlText w:val="%3."/>
      <w:lvlJc w:val="right"/>
      <w:pPr>
        <w:ind w:left="2520" w:hanging="180"/>
      </w:pPr>
    </w:lvl>
    <w:lvl w:ilvl="3" w:tplc="AC9E9850" w:tentative="1">
      <w:start w:val="1"/>
      <w:numFmt w:val="decimal"/>
      <w:lvlText w:val="%4."/>
      <w:lvlJc w:val="left"/>
      <w:pPr>
        <w:ind w:left="3240" w:hanging="360"/>
      </w:pPr>
    </w:lvl>
    <w:lvl w:ilvl="4" w:tplc="B992C1FA" w:tentative="1">
      <w:start w:val="1"/>
      <w:numFmt w:val="lowerLetter"/>
      <w:lvlText w:val="%5."/>
      <w:lvlJc w:val="left"/>
      <w:pPr>
        <w:ind w:left="3960" w:hanging="360"/>
      </w:pPr>
    </w:lvl>
    <w:lvl w:ilvl="5" w:tplc="2014F128" w:tentative="1">
      <w:start w:val="1"/>
      <w:numFmt w:val="lowerRoman"/>
      <w:lvlText w:val="%6."/>
      <w:lvlJc w:val="right"/>
      <w:pPr>
        <w:ind w:left="4680" w:hanging="180"/>
      </w:pPr>
    </w:lvl>
    <w:lvl w:ilvl="6" w:tplc="44EA41A0" w:tentative="1">
      <w:start w:val="1"/>
      <w:numFmt w:val="decimal"/>
      <w:lvlText w:val="%7."/>
      <w:lvlJc w:val="left"/>
      <w:pPr>
        <w:ind w:left="5400" w:hanging="360"/>
      </w:pPr>
    </w:lvl>
    <w:lvl w:ilvl="7" w:tplc="25908B58" w:tentative="1">
      <w:start w:val="1"/>
      <w:numFmt w:val="lowerLetter"/>
      <w:lvlText w:val="%8."/>
      <w:lvlJc w:val="left"/>
      <w:pPr>
        <w:ind w:left="6120" w:hanging="360"/>
      </w:pPr>
    </w:lvl>
    <w:lvl w:ilvl="8" w:tplc="271A6A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200FC3"/>
    <w:multiLevelType w:val="hybridMultilevel"/>
    <w:tmpl w:val="C4C2BF9A"/>
    <w:lvl w:ilvl="0" w:tplc="18885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84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E6F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608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BCD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924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964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BA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C8B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D893C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D4B14"/>
    <w:multiLevelType w:val="hybridMultilevel"/>
    <w:tmpl w:val="12C697E2"/>
    <w:lvl w:ilvl="0" w:tplc="DE423F5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857412C0" w:tentative="1">
      <w:start w:val="1"/>
      <w:numFmt w:val="lowerLetter"/>
      <w:lvlText w:val="%2."/>
      <w:lvlJc w:val="left"/>
      <w:pPr>
        <w:ind w:left="1440" w:hanging="360"/>
      </w:pPr>
    </w:lvl>
    <w:lvl w:ilvl="2" w:tplc="BC6AB4F2" w:tentative="1">
      <w:start w:val="1"/>
      <w:numFmt w:val="lowerRoman"/>
      <w:lvlText w:val="%3."/>
      <w:lvlJc w:val="right"/>
      <w:pPr>
        <w:ind w:left="2160" w:hanging="180"/>
      </w:pPr>
    </w:lvl>
    <w:lvl w:ilvl="3" w:tplc="4D96C200" w:tentative="1">
      <w:start w:val="1"/>
      <w:numFmt w:val="decimal"/>
      <w:lvlText w:val="%4."/>
      <w:lvlJc w:val="left"/>
      <w:pPr>
        <w:ind w:left="2880" w:hanging="360"/>
      </w:pPr>
    </w:lvl>
    <w:lvl w:ilvl="4" w:tplc="F3326BF8" w:tentative="1">
      <w:start w:val="1"/>
      <w:numFmt w:val="lowerLetter"/>
      <w:lvlText w:val="%5."/>
      <w:lvlJc w:val="left"/>
      <w:pPr>
        <w:ind w:left="3600" w:hanging="360"/>
      </w:pPr>
    </w:lvl>
    <w:lvl w:ilvl="5" w:tplc="772C6A92" w:tentative="1">
      <w:start w:val="1"/>
      <w:numFmt w:val="lowerRoman"/>
      <w:lvlText w:val="%6."/>
      <w:lvlJc w:val="right"/>
      <w:pPr>
        <w:ind w:left="4320" w:hanging="180"/>
      </w:pPr>
    </w:lvl>
    <w:lvl w:ilvl="6" w:tplc="CC08DB30" w:tentative="1">
      <w:start w:val="1"/>
      <w:numFmt w:val="decimal"/>
      <w:lvlText w:val="%7."/>
      <w:lvlJc w:val="left"/>
      <w:pPr>
        <w:ind w:left="5040" w:hanging="360"/>
      </w:pPr>
    </w:lvl>
    <w:lvl w:ilvl="7" w:tplc="598CEA2A" w:tentative="1">
      <w:start w:val="1"/>
      <w:numFmt w:val="lowerLetter"/>
      <w:lvlText w:val="%8."/>
      <w:lvlJc w:val="left"/>
      <w:pPr>
        <w:ind w:left="5760" w:hanging="360"/>
      </w:pPr>
    </w:lvl>
    <w:lvl w:ilvl="8" w:tplc="E8A49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65A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D014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0635A8"/>
    <w:multiLevelType w:val="multilevel"/>
    <w:tmpl w:val="B85AF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F3627B"/>
    <w:multiLevelType w:val="hybridMultilevel"/>
    <w:tmpl w:val="3828D368"/>
    <w:lvl w:ilvl="0" w:tplc="21FC0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4ABAB0">
      <w:start w:val="1"/>
      <w:numFmt w:val="decimal"/>
      <w:lvlText w:val="%2."/>
      <w:lvlJc w:val="left"/>
      <w:pPr>
        <w:ind w:left="1800" w:hanging="360"/>
      </w:pPr>
    </w:lvl>
    <w:lvl w:ilvl="2" w:tplc="63C05268" w:tentative="1">
      <w:start w:val="1"/>
      <w:numFmt w:val="lowerRoman"/>
      <w:lvlText w:val="%3."/>
      <w:lvlJc w:val="right"/>
      <w:pPr>
        <w:ind w:left="2520" w:hanging="180"/>
      </w:pPr>
    </w:lvl>
    <w:lvl w:ilvl="3" w:tplc="C08AF14A" w:tentative="1">
      <w:start w:val="1"/>
      <w:numFmt w:val="decimal"/>
      <w:lvlText w:val="%4."/>
      <w:lvlJc w:val="left"/>
      <w:pPr>
        <w:ind w:left="3240" w:hanging="360"/>
      </w:pPr>
    </w:lvl>
    <w:lvl w:ilvl="4" w:tplc="526C8874" w:tentative="1">
      <w:start w:val="1"/>
      <w:numFmt w:val="lowerLetter"/>
      <w:lvlText w:val="%5."/>
      <w:lvlJc w:val="left"/>
      <w:pPr>
        <w:ind w:left="3960" w:hanging="360"/>
      </w:pPr>
    </w:lvl>
    <w:lvl w:ilvl="5" w:tplc="4FF85788" w:tentative="1">
      <w:start w:val="1"/>
      <w:numFmt w:val="lowerRoman"/>
      <w:lvlText w:val="%6."/>
      <w:lvlJc w:val="right"/>
      <w:pPr>
        <w:ind w:left="4680" w:hanging="180"/>
      </w:pPr>
    </w:lvl>
    <w:lvl w:ilvl="6" w:tplc="529A5602" w:tentative="1">
      <w:start w:val="1"/>
      <w:numFmt w:val="decimal"/>
      <w:lvlText w:val="%7."/>
      <w:lvlJc w:val="left"/>
      <w:pPr>
        <w:ind w:left="5400" w:hanging="360"/>
      </w:pPr>
    </w:lvl>
    <w:lvl w:ilvl="7" w:tplc="F00696E6" w:tentative="1">
      <w:start w:val="1"/>
      <w:numFmt w:val="lowerLetter"/>
      <w:lvlText w:val="%8."/>
      <w:lvlJc w:val="left"/>
      <w:pPr>
        <w:ind w:left="6120" w:hanging="360"/>
      </w:pPr>
    </w:lvl>
    <w:lvl w:ilvl="8" w:tplc="6AAE154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182657">
    <w:abstractNumId w:val="4"/>
  </w:num>
  <w:num w:numId="2" w16cid:durableId="66535396">
    <w:abstractNumId w:val="0"/>
  </w:num>
  <w:num w:numId="3" w16cid:durableId="16473591">
    <w:abstractNumId w:val="15"/>
  </w:num>
  <w:num w:numId="4" w16cid:durableId="489954689">
    <w:abstractNumId w:val="8"/>
  </w:num>
  <w:num w:numId="5" w16cid:durableId="773407320">
    <w:abstractNumId w:val="1"/>
  </w:num>
  <w:num w:numId="6" w16cid:durableId="1051150608">
    <w:abstractNumId w:val="5"/>
  </w:num>
  <w:num w:numId="7" w16cid:durableId="773549956">
    <w:abstractNumId w:val="13"/>
  </w:num>
  <w:num w:numId="8" w16cid:durableId="295378848">
    <w:abstractNumId w:val="12"/>
  </w:num>
  <w:num w:numId="9" w16cid:durableId="719743012">
    <w:abstractNumId w:val="10"/>
  </w:num>
  <w:num w:numId="10" w16cid:durableId="1225065910">
    <w:abstractNumId w:val="3"/>
  </w:num>
  <w:num w:numId="11" w16cid:durableId="1547253908">
    <w:abstractNumId w:val="11"/>
  </w:num>
  <w:num w:numId="12" w16cid:durableId="1292249905">
    <w:abstractNumId w:val="6"/>
  </w:num>
  <w:num w:numId="13" w16cid:durableId="1887524766">
    <w:abstractNumId w:val="2"/>
  </w:num>
  <w:num w:numId="14" w16cid:durableId="1028291608">
    <w:abstractNumId w:val="9"/>
  </w:num>
  <w:num w:numId="15" w16cid:durableId="563181015">
    <w:abstractNumId w:val="7"/>
  </w:num>
  <w:num w:numId="16" w16cid:durableId="1059132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6D"/>
    <w:rsid w:val="00052F66"/>
    <w:rsid w:val="000E1DC9"/>
    <w:rsid w:val="0013512D"/>
    <w:rsid w:val="001A29C2"/>
    <w:rsid w:val="001C6BF0"/>
    <w:rsid w:val="001E099F"/>
    <w:rsid w:val="001E277E"/>
    <w:rsid w:val="0024156D"/>
    <w:rsid w:val="00262E13"/>
    <w:rsid w:val="002A5CD7"/>
    <w:rsid w:val="00353131"/>
    <w:rsid w:val="003570BE"/>
    <w:rsid w:val="00360A6F"/>
    <w:rsid w:val="003670FE"/>
    <w:rsid w:val="003974DF"/>
    <w:rsid w:val="003C68BD"/>
    <w:rsid w:val="004313E2"/>
    <w:rsid w:val="00483727"/>
    <w:rsid w:val="004B544D"/>
    <w:rsid w:val="004D0C05"/>
    <w:rsid w:val="004D1252"/>
    <w:rsid w:val="004F2413"/>
    <w:rsid w:val="00501264"/>
    <w:rsid w:val="00511B57"/>
    <w:rsid w:val="00530430"/>
    <w:rsid w:val="005479C3"/>
    <w:rsid w:val="005B30FF"/>
    <w:rsid w:val="005F725D"/>
    <w:rsid w:val="00630DD9"/>
    <w:rsid w:val="0065106A"/>
    <w:rsid w:val="00660A05"/>
    <w:rsid w:val="00694012"/>
    <w:rsid w:val="006C4C80"/>
    <w:rsid w:val="00710F7A"/>
    <w:rsid w:val="00731DB6"/>
    <w:rsid w:val="0077259C"/>
    <w:rsid w:val="00781717"/>
    <w:rsid w:val="00793782"/>
    <w:rsid w:val="007B279E"/>
    <w:rsid w:val="007B69AB"/>
    <w:rsid w:val="007F1497"/>
    <w:rsid w:val="008651FE"/>
    <w:rsid w:val="0086669B"/>
    <w:rsid w:val="008A29AF"/>
    <w:rsid w:val="009036CF"/>
    <w:rsid w:val="00911BCE"/>
    <w:rsid w:val="009410E2"/>
    <w:rsid w:val="009A2631"/>
    <w:rsid w:val="009A7C13"/>
    <w:rsid w:val="00A0553E"/>
    <w:rsid w:val="00A13FAC"/>
    <w:rsid w:val="00A15303"/>
    <w:rsid w:val="00A1798F"/>
    <w:rsid w:val="00A333E1"/>
    <w:rsid w:val="00A56772"/>
    <w:rsid w:val="00A6569F"/>
    <w:rsid w:val="00AB2A72"/>
    <w:rsid w:val="00BD1293"/>
    <w:rsid w:val="00BE4710"/>
    <w:rsid w:val="00BF13C6"/>
    <w:rsid w:val="00C8479D"/>
    <w:rsid w:val="00C97FE9"/>
    <w:rsid w:val="00D409AB"/>
    <w:rsid w:val="00D51923"/>
    <w:rsid w:val="00DF1D7C"/>
    <w:rsid w:val="00E566E8"/>
    <w:rsid w:val="00E93487"/>
    <w:rsid w:val="00F11851"/>
    <w:rsid w:val="00F26AC2"/>
    <w:rsid w:val="00F26CDF"/>
    <w:rsid w:val="00F87DAE"/>
    <w:rsid w:val="00F95C5E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D631"/>
  <w15:chartTrackingRefBased/>
  <w15:docId w15:val="{4964C70B-DF16-4395-85A6-AFAAF05C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wis721 Lt BT" w:eastAsiaTheme="minorHAnsi" w:hAnsi="Swis721 Lt B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13"/>
    <w:pPr>
      <w:spacing w:before="240" w:after="240"/>
    </w:pPr>
    <w:rPr>
      <w:rFonts w:asciiTheme="minorHAnsi" w:eastAsia="Calibri" w:hAnsiTheme="minorHAns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C13"/>
    <w:pPr>
      <w:keepNext/>
      <w:keepLines/>
      <w:spacing w:before="0" w:after="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2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4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C13"/>
    <w:rPr>
      <w:rFonts w:asciiTheme="majorHAnsi" w:eastAsiaTheme="majorEastAsia" w:hAnsiTheme="majorHAnsi" w:cstheme="majorBidi"/>
      <w:color w:val="000000" w:themeColor="text1"/>
      <w:kern w:val="0"/>
      <w:sz w:val="2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5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5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5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24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4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4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41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41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4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2415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15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56D"/>
  </w:style>
  <w:style w:type="paragraph" w:styleId="Footer">
    <w:name w:val="footer"/>
    <w:basedOn w:val="Normal"/>
    <w:link w:val="FooterChar"/>
    <w:uiPriority w:val="99"/>
    <w:unhideWhenUsed/>
    <w:qFormat/>
    <w:rsid w:val="009A7C13"/>
    <w:pPr>
      <w:tabs>
        <w:tab w:val="center" w:pos="4680"/>
        <w:tab w:val="right" w:pos="9360"/>
      </w:tabs>
      <w:spacing w:line="240" w:lineRule="auto"/>
    </w:pPr>
    <w:rPr>
      <w:rFonts w:ascii="Arial" w:hAnsi="Arial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A7C13"/>
    <w:rPr>
      <w:rFonts w:ascii="Arial" w:eastAsia="Calibri" w:hAnsi="Arial" w:cs="Calibri"/>
      <w:b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431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3E2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E2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25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252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D1252"/>
    <w:rPr>
      <w:vertAlign w:val="superscript"/>
    </w:rPr>
  </w:style>
  <w:style w:type="paragraph" w:customStyle="1" w:styleId="FooterText">
    <w:name w:val="Footer Text"/>
    <w:basedOn w:val="FootnoteText"/>
    <w:link w:val="FooterTextChar"/>
    <w:qFormat/>
    <w:rsid w:val="009A7C13"/>
    <w:pPr>
      <w:spacing w:before="120" w:after="120"/>
    </w:pPr>
    <w:rPr>
      <w:rFonts w:asciiTheme="majorHAnsi" w:hAnsiTheme="majorHAnsi"/>
    </w:rPr>
  </w:style>
  <w:style w:type="character" w:customStyle="1" w:styleId="FooterTextChar">
    <w:name w:val="Footer Text Char"/>
    <w:basedOn w:val="FootnoteTextChar"/>
    <w:link w:val="FooterText"/>
    <w:rsid w:val="009A7C13"/>
    <w:rPr>
      <w:rFonts w:asciiTheme="majorHAnsi" w:eastAsia="Calibri" w:hAnsiTheme="majorHAns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7">
      <a:majorFont>
        <a:latin typeface="Calibri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6CEF993CA04FBC861BABD861E725" ma:contentTypeVersion="17" ma:contentTypeDescription="Create a new document." ma:contentTypeScope="" ma:versionID="6d765b12d3e5486027badca170eb3314">
  <xsd:schema xmlns:xsd="http://www.w3.org/2001/XMLSchema" xmlns:xs="http://www.w3.org/2001/XMLSchema" xmlns:p="http://schemas.microsoft.com/office/2006/metadata/properties" xmlns:ns2="556b9c53-bd0d-4f42-a6c8-cb40549b622a" xmlns:ns3="594b38c5-5d87-4706-a46f-f842ec33131b" targetNamespace="http://schemas.microsoft.com/office/2006/metadata/properties" ma:root="true" ma:fieldsID="2479b6b1e9226e87c3343389e447a6ca" ns2:_="" ns3:_="">
    <xsd:import namespace="556b9c53-bd0d-4f42-a6c8-cb40549b622a"/>
    <xsd:import namespace="594b38c5-5d87-4706-a46f-f842ec3313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b9c53-bd0d-4f42-a6c8-cb40549b62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12a51-2bd6-40d8-b52b-995f07bc53f2}" ma:internalName="TaxCatchAll" ma:showField="CatchAllData" ma:web="556b9c53-bd0d-4f42-a6c8-cb40549b6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38c5-5d87-4706-a46f-f842ec331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b9c53-bd0d-4f42-a6c8-cb40549b622a" xsi:nil="true"/>
    <lcf76f155ced4ddcb4097134ff3c332f xmlns="594b38c5-5d87-4706-a46f-f842ec331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B95753-D6A0-4592-BE65-8C54CB4C8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7A11A-4170-4803-90D9-FCF740E799BA}"/>
</file>

<file path=customXml/itemProps3.xml><?xml version="1.0" encoding="utf-8"?>
<ds:datastoreItem xmlns:ds="http://schemas.openxmlformats.org/officeDocument/2006/customXml" ds:itemID="{940C5121-D189-49A9-8771-B25BF0DFB12C}"/>
</file>

<file path=customXml/itemProps4.xml><?xml version="1.0" encoding="utf-8"?>
<ds:datastoreItem xmlns:ds="http://schemas.openxmlformats.org/officeDocument/2006/customXml" ds:itemID="{15D1FCCF-D9A7-4EE1-83DE-C259266EBA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1558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Sweet, Ashley</dc:creator>
  <cp:lastModifiedBy>HeeJin Kim</cp:lastModifiedBy>
  <cp:revision>5</cp:revision>
  <dcterms:created xsi:type="dcterms:W3CDTF">2026-02-09T20:52:00Z</dcterms:created>
  <dcterms:modified xsi:type="dcterms:W3CDTF">2026-03-04T16:34:00Z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0x010100C0BA6CEF993CA04FBC861BABD861E725</vt:lpwstr>
  </property>
</Properties>
</file>