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83599" w14:textId="77777777" w:rsidR="009177DD" w:rsidRDefault="009177DD" w:rsidP="009177DD">
      <w:pPr>
        <w:spacing w:before="120" w:after="120"/>
        <w:jc w:val="both"/>
        <w:rPr>
          <w:rFonts w:ascii="Arial" w:eastAsia="Swis721 Lt BT" w:hAnsi="Arial" w:cs="Arial"/>
          <w:b/>
          <w:bCs/>
        </w:rPr>
      </w:pPr>
      <w:bookmarkStart w:id="0" w:name="_Hlk221521426"/>
      <w:r w:rsidRPr="00715816">
        <w:rPr>
          <w:rFonts w:ascii="Arial" w:eastAsia="Swis721 Lt BT" w:hAnsi="Arial" w:cs="Arial"/>
          <w:b/>
          <w:bCs/>
        </w:rPr>
        <w:t xml:space="preserve">The language in </w:t>
      </w:r>
      <w:r w:rsidRPr="00B1668D">
        <w:rPr>
          <w:rFonts w:ascii="Arial" w:eastAsia="Swis721 Lt BT" w:hAnsi="Arial" w:cs="Arial"/>
          <w:b/>
          <w:bCs/>
          <w:color w:val="C00000"/>
        </w:rPr>
        <w:t>red</w:t>
      </w:r>
      <w:r w:rsidRPr="00715816">
        <w:rPr>
          <w:rFonts w:ascii="Arial" w:eastAsia="Swis721 Lt BT" w:hAnsi="Arial" w:cs="Arial"/>
          <w:b/>
          <w:bCs/>
          <w:color w:val="FF0000"/>
        </w:rPr>
        <w:t xml:space="preserve"> </w:t>
      </w:r>
      <w:r w:rsidRPr="00715816">
        <w:rPr>
          <w:rFonts w:ascii="Arial" w:eastAsia="Swis721 Lt BT" w:hAnsi="Arial" w:cs="Arial"/>
          <w:b/>
          <w:bCs/>
        </w:rPr>
        <w:t xml:space="preserve">is a change and must be revised in the zoning ordinance.  </w:t>
      </w:r>
      <w:r w:rsidRPr="00B1668D">
        <w:rPr>
          <w:rFonts w:ascii="Arial" w:eastAsia="Swis721 Lt BT" w:hAnsi="Arial" w:cs="Arial"/>
          <w:b/>
          <w:bCs/>
          <w:color w:val="C00000"/>
          <w:u w:val="single"/>
        </w:rPr>
        <w:t>Red underlining</w:t>
      </w:r>
      <w:r w:rsidRPr="00B1668D">
        <w:rPr>
          <w:rFonts w:ascii="Arial" w:eastAsia="Swis721 Lt BT" w:hAnsi="Arial" w:cs="Arial"/>
          <w:b/>
          <w:bCs/>
          <w:color w:val="C00000"/>
        </w:rPr>
        <w:t xml:space="preserve"> </w:t>
      </w:r>
      <w:r>
        <w:rPr>
          <w:rFonts w:ascii="Arial" w:eastAsia="Swis721 Lt BT" w:hAnsi="Arial" w:cs="Arial"/>
          <w:b/>
          <w:bCs/>
        </w:rPr>
        <w:t xml:space="preserve">represents text for insertion and </w:t>
      </w:r>
      <w:r w:rsidRPr="00B1668D">
        <w:rPr>
          <w:rFonts w:ascii="Arial" w:eastAsia="Swis721 Lt BT" w:hAnsi="Arial" w:cs="Arial"/>
          <w:b/>
          <w:bCs/>
          <w:strike/>
          <w:color w:val="C00000"/>
        </w:rPr>
        <w:t>red strikethrough</w:t>
      </w:r>
      <w:r w:rsidRPr="00B1668D">
        <w:rPr>
          <w:rFonts w:ascii="Arial" w:eastAsia="Swis721 Lt BT" w:hAnsi="Arial" w:cs="Arial"/>
          <w:b/>
          <w:bCs/>
          <w:color w:val="C00000"/>
        </w:rPr>
        <w:t xml:space="preserve"> </w:t>
      </w:r>
      <w:r>
        <w:rPr>
          <w:rFonts w:ascii="Arial" w:eastAsia="Swis721 Lt BT" w:hAnsi="Arial" w:cs="Arial"/>
          <w:b/>
          <w:bCs/>
        </w:rPr>
        <w:t>represents text for deletion.</w:t>
      </w:r>
    </w:p>
    <w:p w14:paraId="214D05BA" w14:textId="77777777" w:rsidR="009177DD" w:rsidRDefault="009177DD" w:rsidP="009177DD">
      <w:pPr>
        <w:spacing w:before="120" w:after="120"/>
        <w:jc w:val="both"/>
        <w:rPr>
          <w:rFonts w:ascii="Arial" w:eastAsia="Swis721 Lt BT" w:hAnsi="Arial" w:cs="Arial"/>
          <w:b/>
          <w:bCs/>
        </w:rPr>
      </w:pPr>
      <w:r w:rsidRPr="00B1668D">
        <w:rPr>
          <w:rFonts w:ascii="Arial" w:eastAsia="Swis721 Lt BT" w:hAnsi="Arial" w:cs="Arial"/>
          <w:b/>
          <w:bCs/>
          <w:color w:val="0070C0"/>
        </w:rPr>
        <w:t>Blue</w:t>
      </w:r>
      <w:r>
        <w:rPr>
          <w:rFonts w:ascii="Arial" w:eastAsia="Swis721 Lt BT" w:hAnsi="Arial" w:cs="Arial"/>
          <w:b/>
          <w:bCs/>
        </w:rPr>
        <w:t xml:space="preserve"> text represents recommended language for clarification or best practices.</w:t>
      </w:r>
    </w:p>
    <w:p w14:paraId="22E16D90" w14:textId="77777777" w:rsidR="009177DD" w:rsidRDefault="009177DD" w:rsidP="009177DD">
      <w:pPr>
        <w:spacing w:before="120" w:after="120"/>
        <w:jc w:val="both"/>
        <w:rPr>
          <w:rFonts w:ascii="Arial" w:eastAsia="Swis721 Lt BT" w:hAnsi="Arial" w:cs="Arial"/>
          <w:b/>
          <w:bCs/>
        </w:rPr>
      </w:pPr>
      <w:r>
        <w:rPr>
          <w:rFonts w:ascii="Arial" w:eastAsia="Swis721 Lt BT" w:hAnsi="Arial" w:cs="Arial"/>
          <w:b/>
          <w:bCs/>
        </w:rPr>
        <w:t>[Bracketed text] represents text where a municipality has an option or where terminology might be slightly different from place to place (such as planning board or planning commission).</w:t>
      </w:r>
      <w:r w:rsidRPr="00715816">
        <w:rPr>
          <w:rFonts w:ascii="Arial" w:eastAsia="Swis721 Lt BT" w:hAnsi="Arial" w:cs="Arial"/>
          <w:b/>
          <w:bCs/>
        </w:rPr>
        <w:t xml:space="preserve"> </w:t>
      </w:r>
    </w:p>
    <w:p w14:paraId="5AFC43FD" w14:textId="384A84CB" w:rsidR="009177DD" w:rsidRPr="00715816" w:rsidRDefault="009177DD" w:rsidP="009177DD">
      <w:pPr>
        <w:spacing w:before="120" w:after="120"/>
        <w:jc w:val="both"/>
        <w:rPr>
          <w:rFonts w:ascii="Arial" w:eastAsia="Swis721 Lt BT" w:hAnsi="Arial" w:cs="Arial"/>
          <w:b/>
          <w:bCs/>
        </w:rPr>
      </w:pPr>
      <w:r>
        <w:rPr>
          <w:rFonts w:ascii="Aptos" w:eastAsia="Swis721 Lt BT" w:hAnsi="Aptos" w:cs="Swis721 Lt BT"/>
          <w:noProof/>
        </w:rPr>
        <mc:AlternateContent>
          <mc:Choice Requires="wps">
            <w:drawing>
              <wp:anchor distT="0" distB="0" distL="114300" distR="114300" simplePos="0" relativeHeight="251659264" behindDoc="0" locked="0" layoutInCell="1" allowOverlap="1" wp14:anchorId="1DD5425B" wp14:editId="195F5209">
                <wp:simplePos x="0" y="0"/>
                <wp:positionH relativeFrom="column">
                  <wp:posOffset>0</wp:posOffset>
                </wp:positionH>
                <wp:positionV relativeFrom="paragraph">
                  <wp:posOffset>0</wp:posOffset>
                </wp:positionV>
                <wp:extent cx="5934075" cy="0"/>
                <wp:effectExtent l="0" t="0" r="0" b="0"/>
                <wp:wrapNone/>
                <wp:docPr id="597048477"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D82DE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 to="467.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SJmgEAAIgDAAAOAAAAZHJzL2Uyb0RvYy54bWysU9uO0zAQfUfiHyy/06QLyyVqug+7ghcE&#10;KxY+wOuMGwvbY41Nk/49Y7dNESCEEC+OL+ecmTMz2dzM3ok9ULIYerletVJA0DjYsOvll89vn72W&#10;ImUVBuUwQC8PkOTN9umTzRQ7uMIR3QAkWCSkboq9HHOOXdMkPYJXaYURAj8aJK8yH2nXDKQmVveu&#10;uWrbl82ENERCDSnx7d3xUW6rvjGg80djEmThesm55bpSXR/L2mw3qtuRiqPVpzTUP2ThlQ0cdJG6&#10;U1mJb2R/kfJWEyY0eaXRN2iM1VA9sJt1+5Obh1FFqF64OCkuZUr/T1Z/2N+Ge+IyTDF1Kd5TcTEb&#10;8uXL+Ym5FuuwFAvmLDRfXr95/qJ9dS2FPr81F2KklN8BelE2vXQ2FB+qU/v3KXMwhp4hfLiErrt8&#10;cFDALnwCI+zAwdaVXacCbh2JveJ+Dl/XpX+sVZGFYqxzC6n9M+mELTSok/K3xAVdI2LIC9HbgPS7&#10;qHk+p2qO+LPro9di+xGHQ21ELQe3uzo7jWaZpx/PlX75gbbfAQAA//8DAFBLAwQUAAYACAAAACEA&#10;Y45qeNkAAAACAQAADwAAAGRycy9kb3ducmV2LnhtbEyPO0/DQBCEeyT+w2mR6MiZZ4LxOUI8KlIY&#10;Q0G58S22Fd+e5dvYhl/PhQaakUazmvk2W8+uUyMNofVs4HyRgCKuvG25NvD+9ny2AhUE2WLnmQx8&#10;UYB1fnyUYWr9xK80llKrWMIhRQONSJ9qHaqGHIaF74lj9ukHhxLtUGs74BTLXacvkuRGO2w5LjTY&#10;00ND1a7cOwPLp5ey6KfHzXehl7ooRi+r3Ycxpyfz/R0ooVn+juGAH9Ehj0xbv2cbVGcgPiK/GrPb&#10;y6trUNuD1Xmm/6PnPwAAAP//AwBQSwECLQAUAAYACAAAACEAtoM4kv4AAADhAQAAEwAAAAAAAAAA&#10;AAAAAAAAAAAAW0NvbnRlbnRfVHlwZXNdLnhtbFBLAQItABQABgAIAAAAIQA4/SH/1gAAAJQBAAAL&#10;AAAAAAAAAAAAAAAAAC8BAABfcmVscy8ucmVsc1BLAQItABQABgAIAAAAIQDAwxSJmgEAAIgDAAAO&#10;AAAAAAAAAAAAAAAAAC4CAABkcnMvZTJvRG9jLnhtbFBLAQItABQABgAIAAAAIQBjjmp42QAAAAIB&#10;AAAPAAAAAAAAAAAAAAAAAPQDAABkcnMvZG93bnJldi54bWxQSwUGAAAAAAQABADzAAAA+gQAAAAA&#10;" strokecolor="black [3040]"/>
            </w:pict>
          </mc:Fallback>
        </mc:AlternateContent>
      </w:r>
    </w:p>
    <w:bookmarkEnd w:id="0"/>
    <w:p w14:paraId="00654792" w14:textId="77777777" w:rsidR="009177DD" w:rsidRDefault="00505F9D" w:rsidP="009177DD">
      <w:pPr>
        <w:pStyle w:val="ListParagraph"/>
        <w:numPr>
          <w:ilvl w:val="0"/>
          <w:numId w:val="5"/>
        </w:numPr>
        <w:spacing w:line="240" w:lineRule="auto"/>
        <w:contextualSpacing w:val="0"/>
        <w:jc w:val="both"/>
        <w:rPr>
          <w:rFonts w:ascii="Aptos" w:eastAsia="Swis721 Lt BT" w:hAnsi="Aptos" w:cs="Swis721 Lt BT"/>
          <w:color w:val="000000" w:themeColor="text1"/>
        </w:rPr>
      </w:pPr>
      <w:r w:rsidRPr="009177DD">
        <w:rPr>
          <w:rFonts w:ascii="Aptos" w:eastAsia="Swis721 Lt BT" w:hAnsi="Aptos" w:cs="Swis721 Lt BT"/>
          <w:color w:val="000000" w:themeColor="text1"/>
        </w:rPr>
        <w:t xml:space="preserve">Required findings </w:t>
      </w:r>
    </w:p>
    <w:p w14:paraId="026A4634" w14:textId="1DC3ECEF" w:rsidR="00895D60" w:rsidRPr="009177DD" w:rsidRDefault="00505F9D" w:rsidP="009177DD">
      <w:pPr>
        <w:pStyle w:val="ListParagraph"/>
        <w:numPr>
          <w:ilvl w:val="0"/>
          <w:numId w:val="6"/>
        </w:numPr>
        <w:spacing w:before="240" w:after="240" w:line="240" w:lineRule="auto"/>
        <w:contextualSpacing w:val="0"/>
        <w:jc w:val="both"/>
        <w:rPr>
          <w:rFonts w:ascii="Aptos" w:eastAsia="Swis721 Lt BT" w:hAnsi="Aptos" w:cs="Swis721 Lt BT"/>
          <w:color w:val="000000" w:themeColor="text1"/>
        </w:rPr>
      </w:pPr>
      <w:r w:rsidRPr="00505F9D">
        <w:rPr>
          <w:rFonts w:ascii="Aptos" w:eastAsia="Swis721 Lt BT" w:hAnsi="Aptos" w:cs="Swis721 Lt BT"/>
          <w:color w:val="C00000"/>
          <w:u w:val="single"/>
        </w:rPr>
        <w:t>Except as set forth in this section, for</w:t>
      </w:r>
      <w:r w:rsidRPr="00505F9D">
        <w:rPr>
          <w:rFonts w:ascii="Aptos" w:eastAsia="Swis721 Lt BT" w:hAnsi="Aptos" w:cs="Swis721 Lt BT"/>
          <w:color w:val="C00000"/>
        </w:rPr>
        <w:t xml:space="preserve"> </w:t>
      </w:r>
      <w:r w:rsidRPr="009177DD">
        <w:rPr>
          <w:rFonts w:ascii="Aptos" w:eastAsia="Swis721 Lt BT" w:hAnsi="Aptos" w:cs="Swis721 Lt BT"/>
          <w:color w:val="000000" w:themeColor="text1"/>
        </w:rPr>
        <w:t xml:space="preserve">all administrative, minor, and major development applications the approving authorities responsible for land development and subdivision review and approval shall </w:t>
      </w:r>
      <w:r w:rsidRPr="00505F9D">
        <w:rPr>
          <w:rFonts w:ascii="Aptos" w:eastAsia="Swis721 Lt BT" w:hAnsi="Aptos" w:cs="Swis721 Lt BT"/>
          <w:strike/>
          <w:color w:val="C00000"/>
        </w:rPr>
        <w:t>address each of the general purposes stated in § 45-23-30 and</w:t>
      </w:r>
      <w:r w:rsidRPr="00505F9D">
        <w:rPr>
          <w:rFonts w:ascii="Aptos" w:eastAsia="Swis721 Lt BT" w:hAnsi="Aptos" w:cs="Swis721 Lt BT"/>
          <w:color w:val="C00000"/>
        </w:rPr>
        <w:t xml:space="preserve"> </w:t>
      </w:r>
      <w:r w:rsidRPr="009177DD">
        <w:rPr>
          <w:rFonts w:ascii="Aptos" w:eastAsia="Swis721 Lt BT" w:hAnsi="Aptos" w:cs="Swis721 Lt BT"/>
          <w:color w:val="000000" w:themeColor="text1"/>
        </w:rPr>
        <w:t xml:space="preserve">make positive findings on the following standard provisions, as part of the proposed project’s record prior to approval: </w:t>
      </w:r>
    </w:p>
    <w:p w14:paraId="69B12B0C" w14:textId="77777777" w:rsidR="009177DD" w:rsidRDefault="00505F9D" w:rsidP="00FC3F19">
      <w:pPr>
        <w:pStyle w:val="ListParagraph"/>
        <w:numPr>
          <w:ilvl w:val="0"/>
          <w:numId w:val="7"/>
        </w:numPr>
        <w:spacing w:before="240" w:after="240" w:line="240" w:lineRule="auto"/>
        <w:ind w:left="1800"/>
        <w:contextualSpacing w:val="0"/>
        <w:jc w:val="both"/>
        <w:rPr>
          <w:rFonts w:ascii="Aptos" w:eastAsia="Swis721 Lt BT" w:hAnsi="Aptos" w:cs="Swis721 Lt BT"/>
          <w:color w:val="000000" w:themeColor="text1"/>
        </w:rPr>
      </w:pPr>
      <w:r w:rsidRPr="009177DD">
        <w:rPr>
          <w:rFonts w:ascii="Aptos" w:eastAsia="Swis721 Lt BT" w:hAnsi="Aptos" w:cs="Swis721 Lt BT"/>
          <w:color w:val="000000" w:themeColor="text1"/>
        </w:rPr>
        <w:t xml:space="preserve">The proposed development is consistent with the comprehensive community plan and/or has satisfactorily addressed the issues where there may be inconsistencies; </w:t>
      </w:r>
    </w:p>
    <w:p w14:paraId="46DD6AC1" w14:textId="77777777" w:rsidR="009177DD" w:rsidRPr="00505F9D" w:rsidRDefault="00505F9D" w:rsidP="00FC3F19">
      <w:pPr>
        <w:pStyle w:val="ListParagraph"/>
        <w:numPr>
          <w:ilvl w:val="0"/>
          <w:numId w:val="7"/>
        </w:numPr>
        <w:spacing w:before="240" w:after="240" w:line="240" w:lineRule="auto"/>
        <w:ind w:left="1800"/>
        <w:contextualSpacing w:val="0"/>
        <w:jc w:val="both"/>
        <w:rPr>
          <w:rFonts w:ascii="Aptos" w:eastAsia="Swis721 Lt BT" w:hAnsi="Aptos" w:cs="Swis721 Lt BT"/>
          <w:color w:val="C00000"/>
        </w:rPr>
      </w:pPr>
      <w:r w:rsidRPr="009177DD">
        <w:rPr>
          <w:rFonts w:ascii="Aptos" w:eastAsia="Swis721 Lt BT" w:hAnsi="Aptos" w:cs="Swis721 Lt BT"/>
          <w:color w:val="000000" w:themeColor="text1"/>
        </w:rPr>
        <w:t xml:space="preserve">The proposed development is in compliance with the standards and provisions of the municipality’s zoning ordinance </w:t>
      </w:r>
      <w:r w:rsidRPr="00505F9D">
        <w:rPr>
          <w:rFonts w:ascii="Aptos" w:eastAsia="Swis721 Lt BT" w:hAnsi="Aptos" w:cs="Swis721 Lt BT"/>
          <w:color w:val="C00000"/>
          <w:u w:val="single"/>
        </w:rPr>
        <w:t>or has obtained relief from the same, or another provision of this chapter that exempts compliance with a specific provision or standard</w:t>
      </w:r>
      <w:r w:rsidRPr="00505F9D">
        <w:rPr>
          <w:rFonts w:ascii="Aptos" w:eastAsia="Swis721 Lt BT" w:hAnsi="Aptos" w:cs="Swis721 Lt BT"/>
          <w:color w:val="C00000"/>
        </w:rPr>
        <w:t xml:space="preserve">; </w:t>
      </w:r>
    </w:p>
    <w:p w14:paraId="170180A3" w14:textId="77777777" w:rsidR="009177DD" w:rsidRDefault="00505F9D" w:rsidP="00FC3F19">
      <w:pPr>
        <w:pStyle w:val="ListParagraph"/>
        <w:numPr>
          <w:ilvl w:val="0"/>
          <w:numId w:val="7"/>
        </w:numPr>
        <w:spacing w:before="240" w:after="240" w:line="240" w:lineRule="auto"/>
        <w:ind w:left="1800"/>
        <w:contextualSpacing w:val="0"/>
        <w:jc w:val="both"/>
        <w:rPr>
          <w:rFonts w:ascii="Aptos" w:eastAsia="Swis721 Lt BT" w:hAnsi="Aptos" w:cs="Swis721 Lt BT"/>
          <w:color w:val="000000" w:themeColor="text1"/>
        </w:rPr>
      </w:pPr>
      <w:r w:rsidRPr="009177DD">
        <w:rPr>
          <w:rFonts w:ascii="Aptos" w:eastAsia="Swis721 Lt BT" w:hAnsi="Aptos" w:cs="Swis721 Lt BT"/>
          <w:color w:val="000000" w:themeColor="text1"/>
        </w:rPr>
        <w:t xml:space="preserve">There will be no significant negative environmental impacts from the proposed development as shown on the final plan, with all required conditions for approval; </w:t>
      </w:r>
    </w:p>
    <w:p w14:paraId="73306B60" w14:textId="77777777" w:rsidR="009177DD" w:rsidRDefault="00505F9D" w:rsidP="00FC3F19">
      <w:pPr>
        <w:pStyle w:val="ListParagraph"/>
        <w:numPr>
          <w:ilvl w:val="0"/>
          <w:numId w:val="7"/>
        </w:numPr>
        <w:spacing w:before="240" w:after="240" w:line="240" w:lineRule="auto"/>
        <w:ind w:left="1800"/>
        <w:contextualSpacing w:val="0"/>
        <w:jc w:val="both"/>
        <w:rPr>
          <w:rFonts w:ascii="Aptos" w:eastAsia="Swis721 Lt BT" w:hAnsi="Aptos" w:cs="Swis721 Lt BT"/>
          <w:color w:val="000000" w:themeColor="text1"/>
        </w:rPr>
      </w:pPr>
      <w:r w:rsidRPr="009177DD">
        <w:rPr>
          <w:rFonts w:ascii="Aptos" w:eastAsia="Swis721 Lt BT" w:hAnsi="Aptos" w:cs="Swis721 Lt BT"/>
          <w:color w:val="000000" w:themeColor="text1"/>
        </w:rPr>
        <w:t>The subdivision, as proposed, will not result in the creation of individual lots with any physical constraints to development that building on those lots according to pertinent regulations and building standards would be impracticable. (See definition of Buildable lot). Lots with physical constraints to development may be created only if identified as permanent open space or permanently reserved for a public purpose on the approved, recorded plans; and</w:t>
      </w:r>
    </w:p>
    <w:p w14:paraId="2D0069EA" w14:textId="76854EE4" w:rsidR="00895D60" w:rsidRPr="00505F9D" w:rsidRDefault="00505F9D" w:rsidP="00FC3F19">
      <w:pPr>
        <w:pStyle w:val="ListParagraph"/>
        <w:numPr>
          <w:ilvl w:val="0"/>
          <w:numId w:val="7"/>
        </w:numPr>
        <w:spacing w:before="240" w:after="240" w:line="240" w:lineRule="auto"/>
        <w:ind w:left="1800"/>
        <w:contextualSpacing w:val="0"/>
        <w:jc w:val="both"/>
        <w:rPr>
          <w:rFonts w:ascii="Aptos" w:eastAsia="Swis721 Lt BT" w:hAnsi="Aptos" w:cs="Swis721 Lt BT"/>
          <w:color w:val="C00000"/>
        </w:rPr>
      </w:pPr>
      <w:r w:rsidRPr="009177DD">
        <w:rPr>
          <w:rFonts w:ascii="Aptos" w:eastAsia="Swis721 Lt BT" w:hAnsi="Aptos" w:cs="Swis721 Lt BT"/>
          <w:color w:val="000000" w:themeColor="text1"/>
        </w:rPr>
        <w:t xml:space="preserve">All proposed land developments and all subdivision lots have adequate </w:t>
      </w:r>
      <w:r w:rsidRPr="00505F9D">
        <w:rPr>
          <w:rFonts w:ascii="Aptos" w:eastAsia="Swis721 Lt BT" w:hAnsi="Aptos" w:cs="Swis721 Lt BT"/>
          <w:color w:val="C00000"/>
          <w:u w:val="single"/>
        </w:rPr>
        <w:t xml:space="preserve">physical </w:t>
      </w:r>
      <w:r w:rsidRPr="009177DD">
        <w:rPr>
          <w:rFonts w:ascii="Aptos" w:eastAsia="Swis721 Lt BT" w:hAnsi="Aptos" w:cs="Swis721 Lt BT"/>
          <w:color w:val="000000" w:themeColor="text1"/>
        </w:rPr>
        <w:t>and permanent physical access to a public street</w:t>
      </w:r>
      <w:r w:rsidRPr="00505F9D">
        <w:rPr>
          <w:rFonts w:ascii="Aptos" w:eastAsia="Swis721 Lt BT" w:hAnsi="Aptos" w:cs="Swis721 Lt BT"/>
        </w:rPr>
        <w:t>.</w:t>
      </w:r>
      <w:r w:rsidRPr="00505F9D">
        <w:rPr>
          <w:rFonts w:ascii="Aptos" w:eastAsia="Swis721 Lt BT" w:hAnsi="Aptos" w:cs="Swis721 Lt BT"/>
          <w:color w:val="FF0000"/>
        </w:rPr>
        <w:t xml:space="preserve"> </w:t>
      </w:r>
      <w:r w:rsidRPr="00505F9D">
        <w:rPr>
          <w:rFonts w:ascii="Aptos" w:eastAsia="Swis721 Lt BT" w:hAnsi="Aptos" w:cs="Swis721 Lt BT"/>
          <w:strike/>
          <w:color w:val="C00000"/>
        </w:rPr>
        <w:t xml:space="preserve">Lot frontage on a public street without physical access shall not be considered in compliance with this requirement </w:t>
      </w:r>
      <w:r w:rsidRPr="00505F9D">
        <w:rPr>
          <w:rFonts w:ascii="Aptos" w:eastAsia="Swis721 Lt BT" w:hAnsi="Aptos" w:cs="Swis721 Lt BT"/>
          <w:color w:val="C00000"/>
          <w:u w:val="single"/>
        </w:rPr>
        <w:t>unless there are local zoning ordinance provisions allowing exceptions to this requirement or the applicant has obtained the required relief from this provision</w:t>
      </w:r>
      <w:r w:rsidRPr="00505F9D">
        <w:rPr>
          <w:rFonts w:ascii="Aptos" w:eastAsia="Swis721 Lt BT" w:hAnsi="Aptos" w:cs="Swis721 Lt BT"/>
          <w:color w:val="C00000"/>
        </w:rPr>
        <w:t xml:space="preserve">. </w:t>
      </w:r>
    </w:p>
    <w:p w14:paraId="0D51E1AA" w14:textId="77777777" w:rsidR="009177DD" w:rsidRDefault="00505F9D" w:rsidP="009177DD">
      <w:pPr>
        <w:pStyle w:val="ListParagraph"/>
        <w:numPr>
          <w:ilvl w:val="0"/>
          <w:numId w:val="5"/>
        </w:numPr>
        <w:spacing w:before="240" w:after="240" w:line="240" w:lineRule="auto"/>
        <w:contextualSpacing w:val="0"/>
        <w:jc w:val="both"/>
        <w:rPr>
          <w:rFonts w:ascii="Aptos" w:eastAsia="Swis721 Lt BT" w:hAnsi="Aptos" w:cs="Swis721 Lt BT"/>
          <w:color w:val="000000" w:themeColor="text1"/>
        </w:rPr>
      </w:pPr>
      <w:r w:rsidRPr="009177DD">
        <w:rPr>
          <w:rFonts w:ascii="Aptos" w:eastAsia="Swis721 Lt BT" w:hAnsi="Aptos" w:cs="Swis721 Lt BT"/>
          <w:color w:val="000000" w:themeColor="text1"/>
        </w:rPr>
        <w:t xml:space="preserve">Except for administrative subdivisions, findings of fact must be supported by legally competent evidence on the record which discloses the nature and character of the observations upon which the fact finders acted. </w:t>
      </w:r>
    </w:p>
    <w:p w14:paraId="58DA1390" w14:textId="12276B73" w:rsidR="0080288C" w:rsidRPr="00505F9D" w:rsidRDefault="00505F9D" w:rsidP="009177DD">
      <w:pPr>
        <w:pStyle w:val="ListParagraph"/>
        <w:numPr>
          <w:ilvl w:val="0"/>
          <w:numId w:val="5"/>
        </w:numPr>
        <w:spacing w:before="240" w:after="240" w:line="240" w:lineRule="auto"/>
        <w:contextualSpacing w:val="0"/>
        <w:jc w:val="both"/>
        <w:rPr>
          <w:rFonts w:ascii="Aptos" w:eastAsia="Swis721 Lt BT" w:hAnsi="Aptos" w:cs="Swis721 Lt BT"/>
          <w:color w:val="C00000"/>
        </w:rPr>
      </w:pPr>
      <w:r w:rsidRPr="00505F9D">
        <w:rPr>
          <w:rFonts w:ascii="Aptos" w:eastAsia="Swis721 Lt BT" w:hAnsi="Aptos" w:cs="Swis721 Lt BT"/>
          <w:color w:val="C00000"/>
          <w:u w:val="single"/>
        </w:rPr>
        <w:t xml:space="preserve">Minor subdivisions subject to administrative review and approval only shall only be subject to the standard provisions set forth in subsections (a)(1), (a)(2) and (a)(5) of this section. </w:t>
      </w:r>
      <w:r w:rsidR="00B41714" w:rsidRPr="00505F9D">
        <w:rPr>
          <w:rFonts w:ascii="Aptos" w:eastAsia="Swis721 Lt BT" w:hAnsi="Aptos" w:cs="Swis721 Lt BT"/>
          <w:color w:val="C00000"/>
          <w:u w:val="single"/>
        </w:rPr>
        <w:t xml:space="preserve"> </w:t>
      </w:r>
    </w:p>
    <w:sectPr w:rsidR="0080288C" w:rsidRPr="00505F9D" w:rsidSect="00FC3F19">
      <w:headerReference w:type="even" r:id="rId8"/>
      <w:headerReference w:type="default" r:id="rId9"/>
      <w:footerReference w:type="even" r:id="rId10"/>
      <w:footerReference w:type="default" r:id="rId11"/>
      <w:headerReference w:type="first" r:id="rId12"/>
      <w:footerReference w:type="first" r:id="rId13"/>
      <w:pgSz w:w="12240" w:h="15840"/>
      <w:pgMar w:top="1674" w:right="1440" w:bottom="900" w:left="1440" w:header="708" w:footer="452"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0BB2D" w14:textId="77777777" w:rsidR="00045178" w:rsidRDefault="00045178">
      <w:pPr>
        <w:spacing w:line="240" w:lineRule="auto"/>
      </w:pPr>
      <w:r>
        <w:separator/>
      </w:r>
    </w:p>
  </w:endnote>
  <w:endnote w:type="continuationSeparator" w:id="0">
    <w:p w14:paraId="73A704AF" w14:textId="77777777" w:rsidR="00045178" w:rsidRDefault="000451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wis721 Lt BT">
    <w:altName w:val="Calibri"/>
    <w:panose1 w:val="020B0604020202020204"/>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27B3" w14:textId="77777777" w:rsidR="0062615F" w:rsidRDefault="00626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96"/>
      <w:docPartObj>
        <w:docPartGallery w:val="Page Numbers (Bottom of Page)"/>
        <w:docPartUnique/>
      </w:docPartObj>
    </w:sdtPr>
    <w:sdtEndPr>
      <w:rPr>
        <w:noProof/>
      </w:rPr>
    </w:sdtEndPr>
    <w:sdtContent>
      <w:p w14:paraId="1FD4AE05" w14:textId="35556089" w:rsidR="00C54522" w:rsidRDefault="00505F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F6C575" w14:textId="77777777" w:rsidR="00C54522" w:rsidRDefault="00C545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828A6" w14:textId="77777777" w:rsidR="0062615F" w:rsidRDefault="00626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AB1BA" w14:textId="77777777" w:rsidR="00045178" w:rsidRDefault="00045178">
      <w:pPr>
        <w:spacing w:line="240" w:lineRule="auto"/>
      </w:pPr>
      <w:r>
        <w:separator/>
      </w:r>
    </w:p>
  </w:footnote>
  <w:footnote w:type="continuationSeparator" w:id="0">
    <w:p w14:paraId="6C00D5AE" w14:textId="77777777" w:rsidR="00045178" w:rsidRDefault="000451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203A" w14:textId="77777777" w:rsidR="0062615F" w:rsidRDefault="006261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B2BD3" w14:textId="4947F9BE" w:rsidR="00C54522" w:rsidRPr="0062615F" w:rsidRDefault="0062615F" w:rsidP="00C54522">
    <w:pPr>
      <w:tabs>
        <w:tab w:val="center" w:pos="4680"/>
        <w:tab w:val="right" w:pos="9360"/>
      </w:tabs>
      <w:spacing w:line="240" w:lineRule="auto"/>
      <w:rPr>
        <w:b/>
        <w:bCs/>
        <w:sz w:val="20"/>
        <w:szCs w:val="20"/>
      </w:rPr>
    </w:pPr>
    <w:r w:rsidRPr="0062615F">
      <w:rPr>
        <w:rFonts w:ascii="Swis721 Lt BT" w:eastAsia="Times New Roman" w:hAnsi="Swis721 Lt BT"/>
        <w:b/>
        <w:bCs/>
        <w:noProof/>
        <w:sz w:val="26"/>
        <w:szCs w:val="24"/>
      </w:rPr>
      <w:drawing>
        <wp:anchor distT="0" distB="0" distL="114300" distR="114300" simplePos="0" relativeHeight="251659264" behindDoc="0" locked="0" layoutInCell="1" allowOverlap="1" wp14:anchorId="1ADE3573" wp14:editId="37D9DF44">
          <wp:simplePos x="0" y="0"/>
          <wp:positionH relativeFrom="column">
            <wp:posOffset>0</wp:posOffset>
          </wp:positionH>
          <wp:positionV relativeFrom="paragraph">
            <wp:posOffset>-273870</wp:posOffset>
          </wp:positionV>
          <wp:extent cx="1892080" cy="869950"/>
          <wp:effectExtent l="0" t="0" r="635" b="0"/>
          <wp:wrapSquare wrapText="bothSides"/>
          <wp:docPr id="2033964330" name="Picture 20339643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34839"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1" r="4811" b="-9277"/>
                  <a:stretch/>
                </pic:blipFill>
                <pic:spPr bwMode="auto">
                  <a:xfrm>
                    <a:off x="0" y="0"/>
                    <a:ext cx="1892080" cy="869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05F9D" w:rsidRPr="0062615F">
      <w:rPr>
        <w:b/>
        <w:bCs/>
        <w:sz w:val="20"/>
        <w:szCs w:val="20"/>
      </w:rPr>
      <w:t xml:space="preserve">Regulations </w:t>
    </w:r>
    <w:r w:rsidR="00B41714" w:rsidRPr="0062615F">
      <w:rPr>
        <w:b/>
        <w:bCs/>
        <w:sz w:val="20"/>
        <w:szCs w:val="20"/>
      </w:rPr>
      <w:tab/>
    </w:r>
    <w:r w:rsidR="00B41714" w:rsidRPr="0062615F">
      <w:rPr>
        <w:b/>
        <w:bCs/>
        <w:sz w:val="20"/>
        <w:szCs w:val="20"/>
      </w:rPr>
      <w:tab/>
    </w:r>
    <w:r w:rsidR="009177DD" w:rsidRPr="0062615F">
      <w:rPr>
        <w:b/>
        <w:bCs/>
        <w:sz w:val="20"/>
        <w:szCs w:val="20"/>
      </w:rPr>
      <w:t>0</w:t>
    </w:r>
    <w:r w:rsidR="00505F9D" w:rsidRPr="0062615F">
      <w:rPr>
        <w:b/>
        <w:bCs/>
        <w:sz w:val="20"/>
        <w:szCs w:val="20"/>
      </w:rPr>
      <w:t>2/</w:t>
    </w:r>
    <w:r w:rsidR="009177DD" w:rsidRPr="0062615F">
      <w:rPr>
        <w:b/>
        <w:bCs/>
        <w:sz w:val="20"/>
        <w:szCs w:val="20"/>
      </w:rPr>
      <w:t>09</w:t>
    </w:r>
    <w:r w:rsidR="008325AE" w:rsidRPr="0062615F">
      <w:rPr>
        <w:b/>
        <w:bCs/>
        <w:sz w:val="20"/>
        <w:szCs w:val="20"/>
      </w:rPr>
      <w:t>/26</w:t>
    </w:r>
  </w:p>
  <w:p w14:paraId="7BD206CE" w14:textId="352E98BE" w:rsidR="008325AE" w:rsidRPr="0062615F" w:rsidRDefault="00505F9D" w:rsidP="008325AE">
    <w:pPr>
      <w:spacing w:line="240" w:lineRule="auto"/>
      <w:rPr>
        <w:b/>
        <w:bCs/>
        <w:sz w:val="20"/>
        <w:szCs w:val="20"/>
      </w:rPr>
    </w:pPr>
    <w:r w:rsidRPr="0062615F">
      <w:rPr>
        <w:b/>
        <w:bCs/>
        <w:sz w:val="20"/>
        <w:szCs w:val="20"/>
      </w:rPr>
      <w:t>H 5794B, S 1086 Aaa</w:t>
    </w:r>
  </w:p>
  <w:p w14:paraId="78731674" w14:textId="1EA8B582" w:rsidR="00C54522" w:rsidRPr="009177DD" w:rsidRDefault="00505F9D" w:rsidP="00C54522">
    <w:pPr>
      <w:tabs>
        <w:tab w:val="center" w:pos="4680"/>
        <w:tab w:val="right" w:pos="9360"/>
      </w:tabs>
      <w:spacing w:line="240" w:lineRule="auto"/>
      <w:rPr>
        <w:sz w:val="20"/>
        <w:szCs w:val="20"/>
      </w:rPr>
    </w:pPr>
    <w:r w:rsidRPr="0062615F">
      <w:rPr>
        <w:b/>
        <w:bCs/>
        <w:sz w:val="20"/>
        <w:szCs w:val="20"/>
      </w:rPr>
      <w:t xml:space="preserve">Required Findings </w:t>
    </w:r>
    <w:r w:rsidR="00B41714" w:rsidRPr="0062615F">
      <w:rPr>
        <w:b/>
        <w:bCs/>
        <w:sz w:val="20"/>
        <w:szCs w:val="20"/>
      </w:rPr>
      <w:tab/>
    </w:r>
    <w:r w:rsidR="00B41714" w:rsidRPr="009177DD">
      <w:rPr>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9D944" w14:textId="77777777" w:rsidR="0062615F" w:rsidRDefault="006261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0BE2B5C"/>
    <w:lvl w:ilvl="0" w:tplc="6E9E1B5A">
      <w:start w:val="1"/>
      <w:numFmt w:val="lowerLetter"/>
      <w:lvlText w:val="%1."/>
      <w:lvlJc w:val="left"/>
      <w:pPr>
        <w:ind w:left="0" w:firstLine="0"/>
      </w:pPr>
      <w:rPr>
        <w:rFonts w:ascii="Swis721 Lt BT" w:hAnsi="Swis721 Lt BT" w:hint="default"/>
        <w:color w:val="C00000"/>
        <w:sz w:val="20"/>
        <w:szCs w:val="20"/>
      </w:rPr>
    </w:lvl>
    <w:lvl w:ilvl="1" w:tplc="99EA34C6">
      <w:start w:val="1"/>
      <w:numFmt w:val="bullet"/>
      <w:lvlText w:val="o"/>
      <w:lvlJc w:val="left"/>
      <w:pPr>
        <w:tabs>
          <w:tab w:val="num" w:pos="1440"/>
        </w:tabs>
        <w:ind w:left="1440" w:hanging="360"/>
      </w:pPr>
      <w:rPr>
        <w:rFonts w:ascii="Courier New" w:hAnsi="Courier New"/>
      </w:rPr>
    </w:lvl>
    <w:lvl w:ilvl="2" w:tplc="F3BAD0D0">
      <w:start w:val="1"/>
      <w:numFmt w:val="bullet"/>
      <w:lvlText w:val=""/>
      <w:lvlJc w:val="left"/>
      <w:pPr>
        <w:tabs>
          <w:tab w:val="num" w:pos="2160"/>
        </w:tabs>
        <w:ind w:left="2160" w:hanging="360"/>
      </w:pPr>
      <w:rPr>
        <w:rFonts w:ascii="Wingdings" w:hAnsi="Wingdings"/>
      </w:rPr>
    </w:lvl>
    <w:lvl w:ilvl="3" w:tplc="66EC07CA">
      <w:start w:val="1"/>
      <w:numFmt w:val="bullet"/>
      <w:lvlText w:val=""/>
      <w:lvlJc w:val="left"/>
      <w:pPr>
        <w:tabs>
          <w:tab w:val="num" w:pos="2880"/>
        </w:tabs>
        <w:ind w:left="2880" w:hanging="360"/>
      </w:pPr>
      <w:rPr>
        <w:rFonts w:ascii="Symbol" w:hAnsi="Symbol"/>
      </w:rPr>
    </w:lvl>
    <w:lvl w:ilvl="4" w:tplc="21C4D636">
      <w:start w:val="1"/>
      <w:numFmt w:val="bullet"/>
      <w:lvlText w:val="o"/>
      <w:lvlJc w:val="left"/>
      <w:pPr>
        <w:tabs>
          <w:tab w:val="num" w:pos="3600"/>
        </w:tabs>
        <w:ind w:left="3600" w:hanging="360"/>
      </w:pPr>
      <w:rPr>
        <w:rFonts w:ascii="Courier New" w:hAnsi="Courier New"/>
      </w:rPr>
    </w:lvl>
    <w:lvl w:ilvl="5" w:tplc="64ACA7B0">
      <w:start w:val="1"/>
      <w:numFmt w:val="bullet"/>
      <w:lvlText w:val=""/>
      <w:lvlJc w:val="left"/>
      <w:pPr>
        <w:tabs>
          <w:tab w:val="num" w:pos="4320"/>
        </w:tabs>
        <w:ind w:left="4320" w:hanging="360"/>
      </w:pPr>
      <w:rPr>
        <w:rFonts w:ascii="Wingdings" w:hAnsi="Wingdings"/>
      </w:rPr>
    </w:lvl>
    <w:lvl w:ilvl="6" w:tplc="B1E2D0A2">
      <w:start w:val="1"/>
      <w:numFmt w:val="bullet"/>
      <w:lvlText w:val=""/>
      <w:lvlJc w:val="left"/>
      <w:pPr>
        <w:tabs>
          <w:tab w:val="num" w:pos="5040"/>
        </w:tabs>
        <w:ind w:left="5040" w:hanging="360"/>
      </w:pPr>
      <w:rPr>
        <w:rFonts w:ascii="Symbol" w:hAnsi="Symbol"/>
      </w:rPr>
    </w:lvl>
    <w:lvl w:ilvl="7" w:tplc="5634595E">
      <w:start w:val="1"/>
      <w:numFmt w:val="bullet"/>
      <w:lvlText w:val="o"/>
      <w:lvlJc w:val="left"/>
      <w:pPr>
        <w:tabs>
          <w:tab w:val="num" w:pos="5760"/>
        </w:tabs>
        <w:ind w:left="5760" w:hanging="360"/>
      </w:pPr>
      <w:rPr>
        <w:rFonts w:ascii="Courier New" w:hAnsi="Courier New"/>
      </w:rPr>
    </w:lvl>
    <w:lvl w:ilvl="8" w:tplc="EB14E072">
      <w:start w:val="1"/>
      <w:numFmt w:val="bullet"/>
      <w:lvlText w:val=""/>
      <w:lvlJc w:val="left"/>
      <w:pPr>
        <w:tabs>
          <w:tab w:val="num" w:pos="6480"/>
        </w:tabs>
        <w:ind w:left="6480" w:hanging="360"/>
      </w:pPr>
      <w:rPr>
        <w:rFonts w:ascii="Wingdings" w:hAnsi="Wingdings"/>
      </w:rPr>
    </w:lvl>
  </w:abstractNum>
  <w:abstractNum w:abstractNumId="1" w15:restartNumberingAfterBreak="0">
    <w:nsid w:val="10A9562F"/>
    <w:multiLevelType w:val="hybridMultilevel"/>
    <w:tmpl w:val="BCA6C9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7A15D2"/>
    <w:multiLevelType w:val="hybridMultilevel"/>
    <w:tmpl w:val="E5661A3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95B4A44"/>
    <w:multiLevelType w:val="hybridMultilevel"/>
    <w:tmpl w:val="341447DE"/>
    <w:lvl w:ilvl="0" w:tplc="1504BAFE">
      <w:start w:val="1"/>
      <w:numFmt w:val="decimal"/>
      <w:lvlText w:val="%1."/>
      <w:lvlJc w:val="left"/>
      <w:pPr>
        <w:ind w:left="1080" w:hanging="360"/>
      </w:pPr>
      <w:rPr>
        <w:rFonts w:ascii="Swis721 Lt BT" w:hAnsi="Swis721 Lt BT" w:hint="default"/>
        <w:color w:val="0070C0"/>
        <w:u w:val="none"/>
      </w:rPr>
    </w:lvl>
    <w:lvl w:ilvl="1" w:tplc="57F0FEBE" w:tentative="1">
      <w:start w:val="1"/>
      <w:numFmt w:val="lowerLetter"/>
      <w:lvlText w:val="%2."/>
      <w:lvlJc w:val="left"/>
      <w:pPr>
        <w:ind w:left="1800" w:hanging="360"/>
      </w:pPr>
    </w:lvl>
    <w:lvl w:ilvl="2" w:tplc="520E32E2" w:tentative="1">
      <w:start w:val="1"/>
      <w:numFmt w:val="lowerRoman"/>
      <w:lvlText w:val="%3."/>
      <w:lvlJc w:val="right"/>
      <w:pPr>
        <w:ind w:left="2520" w:hanging="180"/>
      </w:pPr>
    </w:lvl>
    <w:lvl w:ilvl="3" w:tplc="86C8110A" w:tentative="1">
      <w:start w:val="1"/>
      <w:numFmt w:val="decimal"/>
      <w:lvlText w:val="%4."/>
      <w:lvlJc w:val="left"/>
      <w:pPr>
        <w:ind w:left="3240" w:hanging="360"/>
      </w:pPr>
    </w:lvl>
    <w:lvl w:ilvl="4" w:tplc="3474AF2A" w:tentative="1">
      <w:start w:val="1"/>
      <w:numFmt w:val="lowerLetter"/>
      <w:lvlText w:val="%5."/>
      <w:lvlJc w:val="left"/>
      <w:pPr>
        <w:ind w:left="3960" w:hanging="360"/>
      </w:pPr>
    </w:lvl>
    <w:lvl w:ilvl="5" w:tplc="8228C36E" w:tentative="1">
      <w:start w:val="1"/>
      <w:numFmt w:val="lowerRoman"/>
      <w:lvlText w:val="%6."/>
      <w:lvlJc w:val="right"/>
      <w:pPr>
        <w:ind w:left="4680" w:hanging="180"/>
      </w:pPr>
    </w:lvl>
    <w:lvl w:ilvl="6" w:tplc="E482ED14" w:tentative="1">
      <w:start w:val="1"/>
      <w:numFmt w:val="decimal"/>
      <w:lvlText w:val="%7."/>
      <w:lvlJc w:val="left"/>
      <w:pPr>
        <w:ind w:left="5400" w:hanging="360"/>
      </w:pPr>
    </w:lvl>
    <w:lvl w:ilvl="7" w:tplc="DE7CEFFA" w:tentative="1">
      <w:start w:val="1"/>
      <w:numFmt w:val="lowerLetter"/>
      <w:lvlText w:val="%8."/>
      <w:lvlJc w:val="left"/>
      <w:pPr>
        <w:ind w:left="6120" w:hanging="360"/>
      </w:pPr>
    </w:lvl>
    <w:lvl w:ilvl="8" w:tplc="E586C9FE" w:tentative="1">
      <w:start w:val="1"/>
      <w:numFmt w:val="lowerRoman"/>
      <w:lvlText w:val="%9."/>
      <w:lvlJc w:val="right"/>
      <w:pPr>
        <w:ind w:left="6840" w:hanging="180"/>
      </w:pPr>
    </w:lvl>
  </w:abstractNum>
  <w:abstractNum w:abstractNumId="4" w15:restartNumberingAfterBreak="0">
    <w:nsid w:val="617D4CB8"/>
    <w:multiLevelType w:val="hybridMultilevel"/>
    <w:tmpl w:val="F8E045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9115B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D5C0299"/>
    <w:multiLevelType w:val="multilevel"/>
    <w:tmpl w:val="ED64DCE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Swis721 Lt BT" w:hAnsi="Swis721 Lt BT" w:hint="default"/>
        <w:b w:val="0"/>
        <w:bCs w:val="0"/>
        <w:sz w:val="20"/>
        <w:szCs w:val="2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569577623">
    <w:abstractNumId w:val="0"/>
  </w:num>
  <w:num w:numId="2" w16cid:durableId="1444687990">
    <w:abstractNumId w:val="3"/>
  </w:num>
  <w:num w:numId="3" w16cid:durableId="1242370452">
    <w:abstractNumId w:val="6"/>
  </w:num>
  <w:num w:numId="4" w16cid:durableId="656609463">
    <w:abstractNumId w:val="5"/>
  </w:num>
  <w:num w:numId="5" w16cid:durableId="1472015459">
    <w:abstractNumId w:val="1"/>
  </w:num>
  <w:num w:numId="6" w16cid:durableId="1925651820">
    <w:abstractNumId w:val="4"/>
  </w:num>
  <w:num w:numId="7" w16cid:durableId="2136870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yNzUyMzQ2MDYzMDZV0lEKTi0uzszPAykwrAUAupwoiCwAAAA="/>
  </w:docVars>
  <w:rsids>
    <w:rsidRoot w:val="0080288C"/>
    <w:rsid w:val="00016157"/>
    <w:rsid w:val="00045178"/>
    <w:rsid w:val="00093D9F"/>
    <w:rsid w:val="000E65FC"/>
    <w:rsid w:val="000F67FF"/>
    <w:rsid w:val="001250D7"/>
    <w:rsid w:val="00197A61"/>
    <w:rsid w:val="00265EF8"/>
    <w:rsid w:val="002B0869"/>
    <w:rsid w:val="00482B33"/>
    <w:rsid w:val="004F15E1"/>
    <w:rsid w:val="004F1D00"/>
    <w:rsid w:val="00505F9D"/>
    <w:rsid w:val="005A484B"/>
    <w:rsid w:val="005F6C96"/>
    <w:rsid w:val="006174D1"/>
    <w:rsid w:val="0062615F"/>
    <w:rsid w:val="006F6BC9"/>
    <w:rsid w:val="00731DB6"/>
    <w:rsid w:val="0076159E"/>
    <w:rsid w:val="00777B00"/>
    <w:rsid w:val="007E0CDA"/>
    <w:rsid w:val="0080288C"/>
    <w:rsid w:val="008325AE"/>
    <w:rsid w:val="00895D60"/>
    <w:rsid w:val="008B3A68"/>
    <w:rsid w:val="00903240"/>
    <w:rsid w:val="009036CF"/>
    <w:rsid w:val="009177DD"/>
    <w:rsid w:val="009C6B52"/>
    <w:rsid w:val="009E5CBF"/>
    <w:rsid w:val="00A1798F"/>
    <w:rsid w:val="00A33C6C"/>
    <w:rsid w:val="00A82799"/>
    <w:rsid w:val="00AD6DAC"/>
    <w:rsid w:val="00B030B2"/>
    <w:rsid w:val="00B41714"/>
    <w:rsid w:val="00B67DEC"/>
    <w:rsid w:val="00BA27EF"/>
    <w:rsid w:val="00BE4710"/>
    <w:rsid w:val="00C53B81"/>
    <w:rsid w:val="00C54522"/>
    <w:rsid w:val="00C74115"/>
    <w:rsid w:val="00CD5096"/>
    <w:rsid w:val="00CF1839"/>
    <w:rsid w:val="00D119F9"/>
    <w:rsid w:val="00DC3A7B"/>
    <w:rsid w:val="00E13E7F"/>
    <w:rsid w:val="00EF338D"/>
    <w:rsid w:val="00F75737"/>
    <w:rsid w:val="00F808AA"/>
    <w:rsid w:val="00FC3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8CB29"/>
  <w15:docId w15:val="{0E8A8E66-2F3F-4845-A741-6837EABA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59" w:lineRule="auto"/>
    </w:pPr>
    <w:rPr>
      <w:rFonts w:ascii="Calibri" w:eastAsia="Calibri" w:hAnsi="Calibri" w:cs="Calibri"/>
      <w:sz w:val="22"/>
      <w:szCs w:val="22"/>
    </w:rPr>
  </w:style>
  <w:style w:type="paragraph" w:styleId="Heading1">
    <w:name w:val="heading 1"/>
    <w:basedOn w:val="Normal"/>
    <w:next w:val="Normal"/>
    <w:link w:val="Heading1Char"/>
    <w:uiPriority w:val="9"/>
    <w:qFormat/>
    <w:rsid w:val="00506D7A"/>
    <w:pPr>
      <w:keepNext/>
      <w:keepLines/>
      <w:numPr>
        <w:numId w:val="3"/>
      </w:numPr>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numPr>
        <w:ilvl w:val="1"/>
        <w:numId w:val="3"/>
      </w:numPr>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numPr>
        <w:ilvl w:val="2"/>
        <w:numId w:val="3"/>
      </w:numPr>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numPr>
        <w:ilvl w:val="3"/>
        <w:numId w:val="3"/>
      </w:numPr>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numPr>
        <w:ilvl w:val="4"/>
        <w:numId w:val="3"/>
      </w:numPr>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numPr>
        <w:ilvl w:val="5"/>
        <w:numId w:val="3"/>
      </w:numPr>
      <w:spacing w:before="40"/>
      <w:outlineLvl w:val="5"/>
    </w:pPr>
    <w:rPr>
      <w:rFonts w:ascii="Times New Roman" w:eastAsia="Times New Roman" w:hAnsi="Times New Roman" w:cs="Times New Roman"/>
      <w:b/>
      <w:bCs/>
      <w:color w:val="1F3763"/>
      <w:sz w:val="16"/>
      <w:szCs w:val="16"/>
    </w:rPr>
  </w:style>
  <w:style w:type="paragraph" w:styleId="Heading7">
    <w:name w:val="heading 7"/>
    <w:basedOn w:val="Normal"/>
    <w:next w:val="Normal"/>
    <w:link w:val="Heading7Char"/>
    <w:uiPriority w:val="9"/>
    <w:semiHidden/>
    <w:unhideWhenUsed/>
    <w:qFormat/>
    <w:rsid w:val="00DC3A7B"/>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C3A7B"/>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C3A7B"/>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CommentReference">
    <w:name w:val="annotation reference"/>
    <w:basedOn w:val="DefaultParagraphFont"/>
    <w:uiPriority w:val="99"/>
    <w:semiHidden/>
    <w:unhideWhenUsed/>
    <w:rsid w:val="004F1D00"/>
    <w:rPr>
      <w:sz w:val="16"/>
      <w:szCs w:val="16"/>
    </w:rPr>
  </w:style>
  <w:style w:type="paragraph" w:styleId="CommentText">
    <w:name w:val="annotation text"/>
    <w:basedOn w:val="Normal"/>
    <w:link w:val="CommentTextChar"/>
    <w:uiPriority w:val="99"/>
    <w:unhideWhenUsed/>
    <w:rsid w:val="004F1D00"/>
    <w:pPr>
      <w:spacing w:line="240" w:lineRule="auto"/>
    </w:pPr>
    <w:rPr>
      <w:sz w:val="20"/>
      <w:szCs w:val="20"/>
    </w:rPr>
  </w:style>
  <w:style w:type="character" w:customStyle="1" w:styleId="CommentTextChar">
    <w:name w:val="Comment Text Char"/>
    <w:basedOn w:val="DefaultParagraphFont"/>
    <w:link w:val="CommentText"/>
    <w:uiPriority w:val="99"/>
    <w:rsid w:val="004F1D00"/>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4F1D00"/>
    <w:rPr>
      <w:b/>
      <w:bCs/>
    </w:rPr>
  </w:style>
  <w:style w:type="character" w:customStyle="1" w:styleId="CommentSubjectChar">
    <w:name w:val="Comment Subject Char"/>
    <w:basedOn w:val="CommentTextChar"/>
    <w:link w:val="CommentSubject"/>
    <w:uiPriority w:val="99"/>
    <w:semiHidden/>
    <w:rsid w:val="004F1D00"/>
    <w:rPr>
      <w:rFonts w:ascii="Calibri" w:eastAsia="Calibri" w:hAnsi="Calibri" w:cs="Calibri"/>
      <w:b/>
      <w:bCs/>
    </w:rPr>
  </w:style>
  <w:style w:type="paragraph" w:styleId="Header">
    <w:name w:val="header"/>
    <w:basedOn w:val="Normal"/>
    <w:link w:val="HeaderChar"/>
    <w:uiPriority w:val="99"/>
    <w:unhideWhenUsed/>
    <w:rsid w:val="00C54522"/>
    <w:pPr>
      <w:tabs>
        <w:tab w:val="center" w:pos="4680"/>
        <w:tab w:val="right" w:pos="9360"/>
      </w:tabs>
      <w:spacing w:line="240" w:lineRule="auto"/>
    </w:pPr>
  </w:style>
  <w:style w:type="character" w:customStyle="1" w:styleId="HeaderChar">
    <w:name w:val="Header Char"/>
    <w:basedOn w:val="DefaultParagraphFont"/>
    <w:link w:val="Header"/>
    <w:uiPriority w:val="99"/>
    <w:rsid w:val="00C54522"/>
    <w:rPr>
      <w:rFonts w:ascii="Calibri" w:eastAsia="Calibri" w:hAnsi="Calibri" w:cs="Calibri"/>
      <w:sz w:val="22"/>
      <w:szCs w:val="22"/>
    </w:rPr>
  </w:style>
  <w:style w:type="paragraph" w:styleId="Footer">
    <w:name w:val="footer"/>
    <w:basedOn w:val="Normal"/>
    <w:link w:val="FooterChar"/>
    <w:uiPriority w:val="99"/>
    <w:unhideWhenUsed/>
    <w:rsid w:val="00C54522"/>
    <w:pPr>
      <w:tabs>
        <w:tab w:val="center" w:pos="4680"/>
        <w:tab w:val="right" w:pos="9360"/>
      </w:tabs>
      <w:spacing w:line="240" w:lineRule="auto"/>
    </w:pPr>
  </w:style>
  <w:style w:type="character" w:customStyle="1" w:styleId="FooterChar">
    <w:name w:val="Footer Char"/>
    <w:basedOn w:val="DefaultParagraphFont"/>
    <w:link w:val="Footer"/>
    <w:uiPriority w:val="99"/>
    <w:rsid w:val="00C54522"/>
    <w:rPr>
      <w:rFonts w:ascii="Calibri" w:eastAsia="Calibri" w:hAnsi="Calibri" w:cs="Calibri"/>
      <w:sz w:val="22"/>
      <w:szCs w:val="22"/>
    </w:rPr>
  </w:style>
  <w:style w:type="paragraph" w:styleId="ListParagraph">
    <w:name w:val="List Paragraph"/>
    <w:basedOn w:val="Normal"/>
    <w:uiPriority w:val="34"/>
    <w:qFormat/>
    <w:rsid w:val="00AD6DAC"/>
    <w:pPr>
      <w:ind w:left="720"/>
      <w:contextualSpacing/>
    </w:pPr>
  </w:style>
  <w:style w:type="character" w:customStyle="1" w:styleId="Heading7Char">
    <w:name w:val="Heading 7 Char"/>
    <w:basedOn w:val="DefaultParagraphFont"/>
    <w:link w:val="Heading7"/>
    <w:uiPriority w:val="9"/>
    <w:semiHidden/>
    <w:rsid w:val="00DC3A7B"/>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DC3A7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C3A7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sid w:val="00265EF8"/>
    <w:pPr>
      <w:spacing w:line="240" w:lineRule="auto"/>
    </w:pPr>
    <w:rPr>
      <w:sz w:val="20"/>
      <w:szCs w:val="20"/>
    </w:rPr>
  </w:style>
  <w:style w:type="character" w:customStyle="1" w:styleId="FootnoteTextChar">
    <w:name w:val="Footnote Text Char"/>
    <w:basedOn w:val="DefaultParagraphFont"/>
    <w:link w:val="FootnoteText"/>
    <w:uiPriority w:val="99"/>
    <w:semiHidden/>
    <w:rsid w:val="00265EF8"/>
    <w:rPr>
      <w:rFonts w:ascii="Calibri" w:eastAsia="Calibri" w:hAnsi="Calibri" w:cs="Calibri"/>
    </w:rPr>
  </w:style>
  <w:style w:type="character" w:styleId="FootnoteReference">
    <w:name w:val="footnote reference"/>
    <w:basedOn w:val="DefaultParagraphFont"/>
    <w:uiPriority w:val="99"/>
    <w:semiHidden/>
    <w:unhideWhenUsed/>
    <w:rsid w:val="00265E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0BA6CEF993CA04FBC861BABD861E725" ma:contentTypeVersion="17" ma:contentTypeDescription="Create a new document." ma:contentTypeScope="" ma:versionID="6d765b12d3e5486027badca170eb3314">
  <xsd:schema xmlns:xsd="http://www.w3.org/2001/XMLSchema" xmlns:xs="http://www.w3.org/2001/XMLSchema" xmlns:p="http://schemas.microsoft.com/office/2006/metadata/properties" xmlns:ns2="556b9c53-bd0d-4f42-a6c8-cb40549b622a" xmlns:ns3="594b38c5-5d87-4706-a46f-f842ec33131b" targetNamespace="http://schemas.microsoft.com/office/2006/metadata/properties" ma:root="true" ma:fieldsID="2479b6b1e9226e87c3343389e447a6ca" ns2:_="" ns3:_="">
    <xsd:import namespace="556b9c53-bd0d-4f42-a6c8-cb40549b622a"/>
    <xsd:import namespace="594b38c5-5d87-4706-a46f-f842ec3313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b9c53-bd0d-4f42-a6c8-cb40549b62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6b12a51-2bd6-40d8-b52b-995f07bc53f2}" ma:internalName="TaxCatchAll" ma:showField="CatchAllData" ma:web="556b9c53-bd0d-4f42-a6c8-cb40549b62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4b38c5-5d87-4706-a46f-f842ec3313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7303b8-e139-4625-a0cf-7f79d2d67b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56b9c53-bd0d-4f42-a6c8-cb40549b622a" xsi:nil="true"/>
    <lcf76f155ced4ddcb4097134ff3c332f xmlns="594b38c5-5d87-4706-a46f-f842ec3313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EB4B26-4537-4C3B-9AF0-CE30E557623D}">
  <ds:schemaRefs>
    <ds:schemaRef ds:uri="http://schemas.openxmlformats.org/officeDocument/2006/bibliography"/>
  </ds:schemaRefs>
</ds:datastoreItem>
</file>

<file path=customXml/itemProps2.xml><?xml version="1.0" encoding="utf-8"?>
<ds:datastoreItem xmlns:ds="http://schemas.openxmlformats.org/officeDocument/2006/customXml" ds:itemID="{7F3F64FD-D2D2-4738-A70E-1CFCBE7B4FD7}"/>
</file>

<file path=customXml/itemProps3.xml><?xml version="1.0" encoding="utf-8"?>
<ds:datastoreItem xmlns:ds="http://schemas.openxmlformats.org/officeDocument/2006/customXml" ds:itemID="{B752EC47-EA2C-408D-BE99-BFA37B8269A2}"/>
</file>

<file path=customXml/itemProps4.xml><?xml version="1.0" encoding="utf-8"?>
<ds:datastoreItem xmlns:ds="http://schemas.openxmlformats.org/officeDocument/2006/customXml" ds:itemID="{98E4079E-008C-46D5-B146-011CD00DE8B4}"/>
</file>

<file path=docProps/app.xml><?xml version="1.0" encoding="utf-8"?>
<Properties xmlns="http://schemas.openxmlformats.org/officeDocument/2006/extended-properties" xmlns:vt="http://schemas.openxmlformats.org/officeDocument/2006/docPropsVTypes">
  <Template>Normal.dotm</Template>
  <TotalTime>9</TotalTime>
  <Pages>1</Pages>
  <Words>405</Words>
  <Characters>2311</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 Ashley</dc:creator>
  <cp:lastModifiedBy>HeeJin Kim</cp:lastModifiedBy>
  <cp:revision>5</cp:revision>
  <dcterms:created xsi:type="dcterms:W3CDTF">2026-02-10T02:19:00Z</dcterms:created>
  <dcterms:modified xsi:type="dcterms:W3CDTF">2026-03-04T16:36:00Z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0x010100C0BA6CEF993CA04FBC861BABD861E725</vt:lpwstr>
  </property>
</Properties>
</file>