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1A6A" w14:textId="77777777" w:rsidR="001348D2" w:rsidRDefault="001348D2" w:rsidP="001348D2">
      <w:pPr>
        <w:spacing w:before="120" w:after="120"/>
        <w:rPr>
          <w:rFonts w:eastAsia="Swis721 Lt BT"/>
          <w:b/>
          <w:bCs/>
        </w:rPr>
      </w:pPr>
      <w:bookmarkStart w:id="0" w:name="_Hlk221531460"/>
      <w:r w:rsidRPr="00715816">
        <w:rPr>
          <w:rFonts w:eastAsia="Swis721 Lt BT"/>
          <w:b/>
          <w:bCs/>
        </w:rPr>
        <w:t xml:space="preserve">The language in </w:t>
      </w:r>
      <w:r w:rsidRPr="00B1668D">
        <w:rPr>
          <w:rFonts w:eastAsia="Swis721 Lt BT"/>
          <w:b/>
          <w:bCs/>
          <w:color w:val="C00000"/>
        </w:rPr>
        <w:t>red</w:t>
      </w:r>
      <w:r w:rsidRPr="00715816">
        <w:rPr>
          <w:rFonts w:eastAsia="Swis721 Lt BT"/>
          <w:b/>
          <w:bCs/>
          <w:color w:val="FF0000"/>
        </w:rPr>
        <w:t xml:space="preserve"> </w:t>
      </w:r>
      <w:r w:rsidRPr="00715816">
        <w:rPr>
          <w:rFonts w:eastAsia="Swis721 Lt BT"/>
          <w:b/>
          <w:bCs/>
        </w:rPr>
        <w:t xml:space="preserve">is a change and must be revised in the zoning ordinance.  </w:t>
      </w:r>
      <w:r w:rsidRPr="00B1668D">
        <w:rPr>
          <w:rFonts w:eastAsia="Swis721 Lt BT"/>
          <w:b/>
          <w:bCs/>
          <w:color w:val="C00000"/>
          <w:u w:val="single"/>
        </w:rPr>
        <w:t>Red underlining</w:t>
      </w:r>
      <w:r w:rsidRPr="00B1668D">
        <w:rPr>
          <w:rFonts w:eastAsia="Swis721 Lt BT"/>
          <w:b/>
          <w:bCs/>
          <w:color w:val="C00000"/>
        </w:rPr>
        <w:t xml:space="preserve"> </w:t>
      </w:r>
      <w:r>
        <w:rPr>
          <w:rFonts w:eastAsia="Swis721 Lt BT"/>
          <w:b/>
          <w:bCs/>
        </w:rPr>
        <w:t xml:space="preserve">represents text for insertion and </w:t>
      </w:r>
      <w:r w:rsidRPr="00B1668D">
        <w:rPr>
          <w:rFonts w:eastAsia="Swis721 Lt BT"/>
          <w:b/>
          <w:bCs/>
          <w:strike/>
          <w:color w:val="C00000"/>
        </w:rPr>
        <w:t>red strikethrough</w:t>
      </w:r>
      <w:r w:rsidRPr="00B1668D">
        <w:rPr>
          <w:rFonts w:eastAsia="Swis721 Lt BT"/>
          <w:b/>
          <w:bCs/>
          <w:color w:val="C00000"/>
        </w:rPr>
        <w:t xml:space="preserve"> </w:t>
      </w:r>
      <w:r>
        <w:rPr>
          <w:rFonts w:eastAsia="Swis721 Lt BT"/>
          <w:b/>
          <w:bCs/>
        </w:rPr>
        <w:t>represents text for deletion.</w:t>
      </w:r>
    </w:p>
    <w:p w14:paraId="5F9F2F52" w14:textId="77777777" w:rsidR="001348D2" w:rsidRDefault="001348D2" w:rsidP="001348D2">
      <w:pPr>
        <w:spacing w:before="120" w:after="120"/>
        <w:rPr>
          <w:rFonts w:eastAsia="Swis721 Lt BT"/>
          <w:b/>
          <w:bCs/>
        </w:rPr>
      </w:pPr>
      <w:r w:rsidRPr="00B1668D">
        <w:rPr>
          <w:rFonts w:eastAsia="Swis721 Lt BT"/>
          <w:b/>
          <w:bCs/>
          <w:color w:val="0070C0"/>
        </w:rPr>
        <w:t>Blue</w:t>
      </w:r>
      <w:r>
        <w:rPr>
          <w:rFonts w:eastAsia="Swis721 Lt BT"/>
          <w:b/>
          <w:bCs/>
        </w:rPr>
        <w:t xml:space="preserve"> text represents recommended language for clarification or best practices.</w:t>
      </w:r>
    </w:p>
    <w:p w14:paraId="78E73C52" w14:textId="77777777" w:rsidR="001348D2" w:rsidRPr="00715816" w:rsidRDefault="001348D2" w:rsidP="001348D2">
      <w:pPr>
        <w:spacing w:before="120" w:after="120"/>
        <w:rPr>
          <w:rFonts w:eastAsia="Swis721 Lt BT"/>
          <w:b/>
          <w:bCs/>
        </w:rPr>
      </w:pPr>
      <w:r>
        <w:rPr>
          <w:rFonts w:eastAsia="Swis721 Lt BT"/>
          <w:b/>
          <w:bCs/>
        </w:rPr>
        <w:t>[Bracketed text] represents text where a municipality has an option or where terminology might be slightly different from place to place (such as planning board or planning commission).</w:t>
      </w:r>
      <w:r w:rsidRPr="00715816">
        <w:rPr>
          <w:rFonts w:eastAsia="Swis721 Lt BT"/>
          <w:b/>
          <w:bCs/>
        </w:rPr>
        <w:t xml:space="preserve"> </w:t>
      </w:r>
    </w:p>
    <w:p w14:paraId="5A020655" w14:textId="77777777" w:rsidR="001348D2" w:rsidRDefault="001348D2" w:rsidP="001348D2">
      <w:pPr>
        <w:spacing w:before="120" w:after="120"/>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1AB9BE20" wp14:editId="62BFA3E5">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D58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" strokecolor="black [3200]" strokeweight=".5pt">
                <v:stroke joinstyle="miter"/>
              </v:line>
            </w:pict>
          </mc:Fallback>
        </mc:AlternateContent>
      </w:r>
    </w:p>
    <w:bookmarkEnd w:id="0"/>
    <w:p w14:paraId="43FE9FDB" w14:textId="4842D325" w:rsidR="00C72AEA" w:rsidRPr="00655C3C" w:rsidRDefault="00B73D15" w:rsidP="001348D2">
      <w:pPr>
        <w:rPr>
          <w:rFonts w:ascii="Aptos" w:hAnsi="Aptos"/>
          <w:b/>
          <w:bCs/>
        </w:rPr>
      </w:pPr>
      <w:r w:rsidRPr="00655C3C">
        <w:rPr>
          <w:rFonts w:ascii="Aptos" w:hAnsi="Aptos"/>
          <w:b/>
          <w:bCs/>
        </w:rPr>
        <w:t xml:space="preserve">DELETE CURRENT </w:t>
      </w:r>
      <w:r w:rsidR="007A3D06" w:rsidRPr="00655C3C">
        <w:rPr>
          <w:rFonts w:ascii="Aptos" w:hAnsi="Aptos"/>
          <w:b/>
          <w:bCs/>
        </w:rPr>
        <w:t xml:space="preserve">DEFINITION OF </w:t>
      </w:r>
      <w:r w:rsidR="00FA190F" w:rsidRPr="00655C3C">
        <w:rPr>
          <w:rFonts w:ascii="Aptos" w:hAnsi="Aptos"/>
          <w:b/>
          <w:bCs/>
        </w:rPr>
        <w:t>MINOR SUBDIVISION</w:t>
      </w:r>
    </w:p>
    <w:p w14:paraId="17C4E3AE" w14:textId="449BE7AC" w:rsidR="00B528ED" w:rsidRPr="00655C3C" w:rsidRDefault="00B73D15" w:rsidP="001348D2">
      <w:pPr>
        <w:rPr>
          <w:rFonts w:ascii="Aptos" w:hAnsi="Aptos"/>
          <w:b/>
          <w:bCs/>
        </w:rPr>
      </w:pPr>
      <w:r w:rsidRPr="00655C3C">
        <w:rPr>
          <w:rFonts w:ascii="Aptos" w:hAnsi="Aptos"/>
          <w:b/>
          <w:bCs/>
        </w:rPr>
        <w:t>REPLACE WITH</w:t>
      </w:r>
      <w:r w:rsidR="003D420A" w:rsidRPr="00655C3C">
        <w:rPr>
          <w:rFonts w:ascii="Aptos" w:hAnsi="Aptos"/>
          <w:b/>
          <w:bCs/>
        </w:rPr>
        <w:t>:</w:t>
      </w:r>
    </w:p>
    <w:p w14:paraId="117C5B46" w14:textId="68814EA3" w:rsidR="004562CD" w:rsidRPr="00655C3C" w:rsidRDefault="00B73D15" w:rsidP="001348D2">
      <w:pPr>
        <w:pStyle w:val="ListParagraph"/>
        <w:numPr>
          <w:ilvl w:val="0"/>
          <w:numId w:val="5"/>
        </w:numPr>
        <w:contextualSpacing w:val="0"/>
        <w:rPr>
          <w:rFonts w:ascii="Aptos" w:hAnsi="Aptos"/>
          <w:color w:val="C00000"/>
          <w:u w:val="single"/>
        </w:rPr>
      </w:pPr>
      <w:r w:rsidRPr="00655C3C">
        <w:rPr>
          <w:rFonts w:ascii="Aptos" w:hAnsi="Aptos"/>
          <w:color w:val="C00000"/>
          <w:u w:val="single"/>
        </w:rPr>
        <w:t>Minor Subdivision</w:t>
      </w:r>
      <w:r w:rsidR="007D5886" w:rsidRPr="00655C3C">
        <w:rPr>
          <w:rFonts w:ascii="Aptos" w:hAnsi="Aptos"/>
          <w:color w:val="C00000"/>
          <w:u w:val="single"/>
        </w:rPr>
        <w:t>.</w:t>
      </w:r>
      <w:r w:rsidR="007D5886" w:rsidRPr="00655C3C">
        <w:rPr>
          <w:rFonts w:ascii="Aptos" w:hAnsi="Aptos"/>
          <w:b/>
          <w:bCs/>
          <w:color w:val="C00000"/>
          <w:u w:val="single"/>
        </w:rPr>
        <w:t xml:space="preserve"> </w:t>
      </w:r>
      <w:r w:rsidRPr="00655C3C">
        <w:rPr>
          <w:rFonts w:ascii="Aptos" w:hAnsi="Aptos"/>
          <w:color w:val="C00000"/>
          <w:u w:val="single"/>
        </w:rPr>
        <w:t xml:space="preserve">A subdivision creating nine (9) or fewer buildable lots and a subdivision creating ten (10) or more buildable lots on an existing improved public street. Minor subdivisions shall include oversized lot subdivisions. </w:t>
      </w:r>
    </w:p>
    <w:p w14:paraId="2858101C" w14:textId="52E0B493" w:rsidR="004562CD" w:rsidRPr="00655C3C" w:rsidRDefault="00B73D15" w:rsidP="001348D2">
      <w:pPr>
        <w:pStyle w:val="ListParagraph"/>
        <w:numPr>
          <w:ilvl w:val="0"/>
          <w:numId w:val="5"/>
        </w:numPr>
        <w:contextualSpacing w:val="0"/>
        <w:rPr>
          <w:rFonts w:ascii="Aptos" w:hAnsi="Aptos"/>
          <w:color w:val="C00000"/>
          <w:u w:val="single"/>
        </w:rPr>
      </w:pPr>
      <w:r w:rsidRPr="00655C3C">
        <w:rPr>
          <w:rFonts w:ascii="Aptos" w:hAnsi="Aptos"/>
          <w:color w:val="C00000"/>
          <w:u w:val="single"/>
        </w:rPr>
        <w:t xml:space="preserve">Oversized lot subdivision. Subdivision of an existing lot:  </w:t>
      </w:r>
    </w:p>
    <w:p w14:paraId="11088F71" w14:textId="079B4483" w:rsidR="004562CD" w:rsidRPr="00655C3C" w:rsidRDefault="00B73D15" w:rsidP="001348D2">
      <w:pPr>
        <w:pStyle w:val="ListParagraph"/>
        <w:numPr>
          <w:ilvl w:val="1"/>
          <w:numId w:val="5"/>
        </w:numPr>
        <w:contextualSpacing w:val="0"/>
        <w:rPr>
          <w:rFonts w:ascii="Aptos" w:hAnsi="Aptos"/>
          <w:color w:val="C00000"/>
          <w:u w:val="single"/>
        </w:rPr>
      </w:pPr>
      <w:r w:rsidRPr="00655C3C">
        <w:rPr>
          <w:rFonts w:ascii="Aptos" w:hAnsi="Aptos"/>
          <w:color w:val="C00000"/>
          <w:u w:val="single"/>
        </w:rPr>
        <w:t xml:space="preserve">Which results in the creation of a vacant lot or lots for residential use; and </w:t>
      </w:r>
    </w:p>
    <w:p w14:paraId="0C50FC5D" w14:textId="5B761BFD" w:rsidR="004562CD" w:rsidRPr="00655C3C" w:rsidRDefault="00B73D15" w:rsidP="001348D2">
      <w:pPr>
        <w:pStyle w:val="ListParagraph"/>
        <w:numPr>
          <w:ilvl w:val="1"/>
          <w:numId w:val="5"/>
        </w:numPr>
        <w:contextualSpacing w:val="0"/>
        <w:rPr>
          <w:rFonts w:ascii="Aptos" w:hAnsi="Aptos"/>
          <w:color w:val="C00000"/>
          <w:u w:val="single"/>
        </w:rPr>
      </w:pPr>
      <w:r w:rsidRPr="00655C3C">
        <w:rPr>
          <w:rFonts w:ascii="Aptos" w:hAnsi="Aptos"/>
          <w:color w:val="C00000"/>
          <w:u w:val="single"/>
        </w:rPr>
        <w:t xml:space="preserve">Which resulting vacant residential lots are equal to or greater in lot area than the lot area of at least fifty percent (50%) of the developed residential lots within two hundred feet (200′) of the lot proposed for subdivision, as confirmed by a professional land surveyor based on a compilation plan, as such term is defined by the rules and regulations for professional land surveying; and </w:t>
      </w:r>
    </w:p>
    <w:p w14:paraId="7DF6A2A1" w14:textId="0BCEACE8" w:rsidR="004562CD" w:rsidRPr="00655C3C" w:rsidRDefault="00B73D15" w:rsidP="001348D2">
      <w:pPr>
        <w:pStyle w:val="ListParagraph"/>
        <w:numPr>
          <w:ilvl w:val="1"/>
          <w:numId w:val="5"/>
        </w:numPr>
        <w:contextualSpacing w:val="0"/>
        <w:rPr>
          <w:rFonts w:ascii="Aptos" w:hAnsi="Aptos"/>
          <w:color w:val="C00000"/>
          <w:u w:val="single"/>
        </w:rPr>
      </w:pPr>
      <w:r w:rsidRPr="00655C3C">
        <w:rPr>
          <w:rFonts w:ascii="Aptos" w:hAnsi="Aptos"/>
          <w:color w:val="C00000"/>
          <w:u w:val="single"/>
        </w:rPr>
        <w:t xml:space="preserve">Which resulting residential lots have access to available sewer and water, or have demonstrated the ability to drill a private well meeting state standards if no public water is available and/or the suitability and setbacks required for an on-site wastewater treatment system, where no public sewer is available; and </w:t>
      </w:r>
    </w:p>
    <w:p w14:paraId="360B630E" w14:textId="5F866105" w:rsidR="004562CD" w:rsidRPr="00655C3C" w:rsidRDefault="00B73D15" w:rsidP="001348D2">
      <w:pPr>
        <w:pStyle w:val="ListParagraph"/>
        <w:numPr>
          <w:ilvl w:val="1"/>
          <w:numId w:val="5"/>
        </w:numPr>
        <w:contextualSpacing w:val="0"/>
        <w:rPr>
          <w:rFonts w:ascii="Aptos" w:hAnsi="Aptos"/>
          <w:color w:val="C00000"/>
          <w:u w:val="single"/>
        </w:rPr>
      </w:pPr>
      <w:r w:rsidRPr="00655C3C">
        <w:rPr>
          <w:rFonts w:ascii="Aptos" w:hAnsi="Aptos"/>
          <w:color w:val="C00000"/>
          <w:u w:val="single"/>
        </w:rPr>
        <w:t xml:space="preserve">The resulting lots are not less than three thousand square feet (3,000 ft2) in lot size for each. </w:t>
      </w:r>
    </w:p>
    <w:p w14:paraId="7FB4654A" w14:textId="16CA6CE0" w:rsidR="004562CD" w:rsidRPr="00655C3C" w:rsidRDefault="00B73D15" w:rsidP="001348D2">
      <w:pPr>
        <w:pStyle w:val="ListParagraph"/>
        <w:numPr>
          <w:ilvl w:val="0"/>
          <w:numId w:val="5"/>
        </w:numPr>
        <w:contextualSpacing w:val="0"/>
        <w:rPr>
          <w:rFonts w:ascii="Aptos" w:hAnsi="Aptos"/>
          <w:color w:val="C00000"/>
          <w:u w:val="single"/>
        </w:rPr>
      </w:pPr>
      <w:r w:rsidRPr="00655C3C">
        <w:rPr>
          <w:rFonts w:ascii="Aptos" w:hAnsi="Aptos"/>
          <w:color w:val="C00000"/>
          <w:u w:val="single"/>
        </w:rPr>
        <w:t xml:space="preserve">A lot, qualifying for this type of subdivision shall be reviewed under the requirements and procedures set forth in § 45-23-38, but shall not require zoning relief solely based on the resulting reduced lot area of the newly created lots. The resulting subdivided lots shall have the benefit of reduced requirements as set forth in § 45-24-38, and/or are eligible for the processes set forth in § 45-24-46, as applicable. </w:t>
      </w:r>
    </w:p>
    <w:p w14:paraId="26E4D368" w14:textId="77777777" w:rsidR="006074C2" w:rsidRPr="00655C3C" w:rsidRDefault="00B73D15" w:rsidP="001348D2">
      <w:pPr>
        <w:rPr>
          <w:rFonts w:ascii="Aptos" w:hAnsi="Aptos"/>
          <w:b/>
          <w:bCs/>
        </w:rPr>
      </w:pPr>
      <w:r w:rsidRPr="00655C3C">
        <w:rPr>
          <w:rFonts w:ascii="Aptos" w:hAnsi="Aptos"/>
          <w:b/>
          <w:bCs/>
        </w:rPr>
        <w:t>DELETE THE CURRENT DEFINITION OF MAJOR SUBDIVISION</w:t>
      </w:r>
    </w:p>
    <w:p w14:paraId="2BB49D9F" w14:textId="49D26120" w:rsidR="006074C2" w:rsidRPr="00655C3C" w:rsidRDefault="00B73D15" w:rsidP="001348D2">
      <w:pPr>
        <w:rPr>
          <w:rFonts w:ascii="Aptos" w:hAnsi="Aptos"/>
          <w:b/>
          <w:bCs/>
        </w:rPr>
      </w:pPr>
      <w:r w:rsidRPr="00655C3C">
        <w:rPr>
          <w:rFonts w:ascii="Aptos" w:hAnsi="Aptos"/>
          <w:b/>
          <w:bCs/>
        </w:rPr>
        <w:t>REPLACE WITH:</w:t>
      </w:r>
    </w:p>
    <w:p w14:paraId="7EF81172" w14:textId="24BC6CC8" w:rsidR="002B3AB9" w:rsidRPr="00655C3C" w:rsidRDefault="00B73D15" w:rsidP="00EC033A">
      <w:pPr>
        <w:rPr>
          <w:rFonts w:ascii="Aptos" w:hAnsi="Aptos"/>
          <w:color w:val="C00000"/>
          <w:u w:val="single"/>
        </w:rPr>
      </w:pPr>
      <w:r w:rsidRPr="00655C3C">
        <w:rPr>
          <w:rFonts w:ascii="Aptos" w:hAnsi="Aptos"/>
          <w:color w:val="C00000"/>
          <w:u w:val="single"/>
        </w:rPr>
        <w:t xml:space="preserve">Major subdivision. </w:t>
      </w:r>
      <w:r w:rsidR="004562CD" w:rsidRPr="00655C3C">
        <w:rPr>
          <w:rFonts w:ascii="Aptos" w:hAnsi="Aptos"/>
          <w:color w:val="C00000"/>
          <w:u w:val="single"/>
        </w:rPr>
        <w:t xml:space="preserve">A subdivision creating ten (10) or more buildable lots where a street extension or street creation is required. </w:t>
      </w:r>
    </w:p>
    <w:sectPr w:rsidR="002B3AB9" w:rsidRPr="00655C3C" w:rsidSect="00A64BC1">
      <w:headerReference w:type="even" r:id="rId8"/>
      <w:headerReference w:type="default" r:id="rId9"/>
      <w:footerReference w:type="even" r:id="rId10"/>
      <w:footerReference w:type="default" r:id="rId11"/>
      <w:headerReference w:type="first" r:id="rId12"/>
      <w:footerReference w:type="first" r:id="rId13"/>
      <w:pgSz w:w="12240" w:h="15840"/>
      <w:pgMar w:top="1710" w:right="1440" w:bottom="900" w:left="1440" w:header="720" w:footer="36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5C29" w14:textId="77777777" w:rsidR="00D22017" w:rsidRDefault="00D22017" w:rsidP="001348D2">
      <w:r>
        <w:separator/>
      </w:r>
    </w:p>
  </w:endnote>
  <w:endnote w:type="continuationSeparator" w:id="0">
    <w:p w14:paraId="465127F8" w14:textId="77777777" w:rsidR="00D22017" w:rsidRDefault="00D22017" w:rsidP="0013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95D9" w14:textId="77777777" w:rsidR="00805B1D" w:rsidRDefault="0080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81303"/>
      <w:docPartObj>
        <w:docPartGallery w:val="Page Numbers (Bottom of Page)"/>
        <w:docPartUnique/>
      </w:docPartObj>
    </w:sdtPr>
    <w:sdtEndPr>
      <w:rPr>
        <w:rFonts w:ascii="Aptos" w:hAnsi="Aptos"/>
        <w:b w:val="0"/>
        <w:bCs/>
        <w:noProof/>
        <w:sz w:val="22"/>
      </w:rPr>
    </w:sdtEndPr>
    <w:sdtContent>
      <w:p w14:paraId="5BDE7719" w14:textId="4A8222A0" w:rsidR="001348D2" w:rsidRPr="00D71884" w:rsidRDefault="001348D2">
        <w:pPr>
          <w:pStyle w:val="Footer"/>
          <w:jc w:val="center"/>
          <w:rPr>
            <w:rFonts w:ascii="Aptos" w:hAnsi="Aptos"/>
            <w:b w:val="0"/>
            <w:bCs/>
            <w:sz w:val="22"/>
          </w:rPr>
        </w:pPr>
        <w:r w:rsidRPr="00D71884">
          <w:rPr>
            <w:rFonts w:ascii="Aptos" w:hAnsi="Aptos"/>
            <w:b w:val="0"/>
            <w:bCs/>
            <w:sz w:val="22"/>
          </w:rPr>
          <w:fldChar w:fldCharType="begin"/>
        </w:r>
        <w:r w:rsidRPr="00D71884">
          <w:rPr>
            <w:rFonts w:ascii="Aptos" w:hAnsi="Aptos"/>
            <w:b w:val="0"/>
            <w:bCs/>
            <w:sz w:val="22"/>
          </w:rPr>
          <w:instrText xml:space="preserve"> PAGE   \* MERGEFORMAT </w:instrText>
        </w:r>
        <w:r w:rsidRPr="00D71884">
          <w:rPr>
            <w:rFonts w:ascii="Aptos" w:hAnsi="Aptos"/>
            <w:b w:val="0"/>
            <w:bCs/>
            <w:sz w:val="22"/>
          </w:rPr>
          <w:fldChar w:fldCharType="separate"/>
        </w:r>
        <w:r w:rsidRPr="00D71884">
          <w:rPr>
            <w:rFonts w:ascii="Aptos" w:hAnsi="Aptos"/>
            <w:b w:val="0"/>
            <w:bCs/>
            <w:noProof/>
            <w:sz w:val="22"/>
          </w:rPr>
          <w:t>2</w:t>
        </w:r>
        <w:r w:rsidRPr="00D71884">
          <w:rPr>
            <w:rFonts w:ascii="Aptos" w:hAnsi="Aptos"/>
            <w:b w:val="0"/>
            <w:bCs/>
            <w:noProof/>
            <w:sz w:val="22"/>
          </w:rPr>
          <w:fldChar w:fldCharType="end"/>
        </w:r>
      </w:p>
    </w:sdtContent>
  </w:sdt>
  <w:p w14:paraId="22EF37D5" w14:textId="68E96401" w:rsidR="00FC4131" w:rsidRPr="00D71884" w:rsidRDefault="00FC4131" w:rsidP="001348D2">
    <w:pPr>
      <w:pStyle w:val="Footer"/>
      <w:rPr>
        <w:rFonts w:ascii="Aptos" w:hAnsi="Aptos"/>
        <w:b w:val="0"/>
        <w:bC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B079" w14:textId="681D954C" w:rsidR="00FC4131" w:rsidRPr="00FC4131" w:rsidRDefault="00B73D15" w:rsidP="001348D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EA96" w14:textId="77777777" w:rsidR="00D22017" w:rsidRDefault="00D22017" w:rsidP="001348D2">
      <w:r>
        <w:separator/>
      </w:r>
    </w:p>
  </w:footnote>
  <w:footnote w:type="continuationSeparator" w:id="0">
    <w:p w14:paraId="7DCC3113" w14:textId="77777777" w:rsidR="00D22017" w:rsidRDefault="00D22017" w:rsidP="0013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EA02" w14:textId="77777777" w:rsidR="00805B1D" w:rsidRDefault="00805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33A7" w14:textId="146B722B" w:rsidR="00805B1D" w:rsidRPr="00D03055" w:rsidRDefault="00805B1D" w:rsidP="00805B1D">
    <w:pPr>
      <w:spacing w:before="0" w:after="0"/>
      <w:jc w:val="left"/>
      <w:rPr>
        <w:rFonts w:asciiTheme="majorHAnsi" w:hAnsiTheme="majorHAnsi" w:cstheme="majorHAnsi"/>
        <w:b/>
        <w:bCs/>
        <w:sz w:val="20"/>
        <w:szCs w:val="20"/>
      </w:rPr>
    </w:pPr>
    <w:r w:rsidRPr="00D03055">
      <w:rPr>
        <w:rFonts w:ascii="Swis721 Lt BT" w:eastAsia="Times New Roman" w:hAnsi="Swis721 Lt BT"/>
        <w:b/>
        <w:bCs/>
        <w:noProof/>
        <w:sz w:val="26"/>
        <w:szCs w:val="24"/>
      </w:rPr>
      <w:drawing>
        <wp:anchor distT="0" distB="0" distL="114300" distR="114300" simplePos="0" relativeHeight="251659264" behindDoc="0" locked="0" layoutInCell="1" allowOverlap="1" wp14:anchorId="5DBE5C58" wp14:editId="0E22164B">
          <wp:simplePos x="0" y="0"/>
          <wp:positionH relativeFrom="column">
            <wp:posOffset>0</wp:posOffset>
          </wp:positionH>
          <wp:positionV relativeFrom="paragraph">
            <wp:posOffset>-247077</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374C" w:rsidRPr="00D03055">
      <w:rPr>
        <w:rFonts w:asciiTheme="majorHAnsi" w:hAnsiTheme="majorHAnsi" w:cstheme="majorHAnsi"/>
        <w:b/>
        <w:bCs/>
        <w:sz w:val="20"/>
        <w:szCs w:val="20"/>
      </w:rPr>
      <w:t xml:space="preserve">Subdivision Regulations                                                  </w:t>
    </w:r>
    <w:r w:rsidR="00D03055">
      <w:rPr>
        <w:rFonts w:asciiTheme="majorHAnsi" w:hAnsiTheme="majorHAnsi" w:cstheme="majorHAnsi"/>
        <w:b/>
        <w:bCs/>
        <w:sz w:val="20"/>
        <w:szCs w:val="20"/>
      </w:rPr>
      <w:t xml:space="preserve"> </w:t>
    </w:r>
    <w:r w:rsidR="0026374C" w:rsidRPr="00D03055">
      <w:rPr>
        <w:rFonts w:asciiTheme="majorHAnsi" w:hAnsiTheme="majorHAnsi" w:cstheme="majorHAnsi"/>
        <w:b/>
        <w:bCs/>
        <w:sz w:val="20"/>
        <w:szCs w:val="20"/>
      </w:rPr>
      <w:t xml:space="preserve">                    </w:t>
    </w:r>
    <w:r w:rsidRPr="00D03055">
      <w:rPr>
        <w:rFonts w:asciiTheme="majorHAnsi" w:hAnsiTheme="majorHAnsi" w:cstheme="majorHAnsi"/>
        <w:b/>
        <w:bCs/>
        <w:sz w:val="20"/>
        <w:szCs w:val="20"/>
      </w:rPr>
      <w:t>02/09/2025</w:t>
    </w:r>
  </w:p>
  <w:p w14:paraId="1A753795" w14:textId="77777777" w:rsidR="00805B1D" w:rsidRPr="00D03055" w:rsidRDefault="00B73D15" w:rsidP="00805B1D">
    <w:pPr>
      <w:spacing w:before="0" w:after="0"/>
      <w:jc w:val="left"/>
      <w:rPr>
        <w:rFonts w:asciiTheme="majorHAnsi" w:hAnsiTheme="majorHAnsi" w:cstheme="majorHAnsi"/>
        <w:b/>
        <w:bCs/>
        <w:sz w:val="20"/>
        <w:szCs w:val="20"/>
      </w:rPr>
    </w:pPr>
    <w:r w:rsidRPr="00D03055">
      <w:rPr>
        <w:rFonts w:asciiTheme="majorHAnsi" w:hAnsiTheme="majorHAnsi" w:cstheme="majorHAnsi"/>
        <w:b/>
        <w:bCs/>
        <w:sz w:val="20"/>
        <w:szCs w:val="20"/>
      </w:rPr>
      <w:t>H</w:t>
    </w:r>
    <w:r w:rsidR="0026374C" w:rsidRPr="00D03055">
      <w:rPr>
        <w:rFonts w:asciiTheme="majorHAnsi" w:hAnsiTheme="majorHAnsi" w:cstheme="majorHAnsi"/>
        <w:b/>
        <w:bCs/>
        <w:sz w:val="20"/>
        <w:szCs w:val="20"/>
      </w:rPr>
      <w:t xml:space="preserve"> </w:t>
    </w:r>
    <w:r w:rsidR="00FA190F" w:rsidRPr="00D03055">
      <w:rPr>
        <w:rFonts w:asciiTheme="majorHAnsi" w:hAnsiTheme="majorHAnsi" w:cstheme="majorHAnsi"/>
        <w:b/>
        <w:bCs/>
        <w:sz w:val="20"/>
        <w:szCs w:val="20"/>
      </w:rPr>
      <w:t>5794</w:t>
    </w:r>
    <w:r w:rsidR="0026374C" w:rsidRPr="00D03055">
      <w:rPr>
        <w:rFonts w:asciiTheme="majorHAnsi" w:hAnsiTheme="majorHAnsi" w:cstheme="majorHAnsi"/>
        <w:b/>
        <w:bCs/>
        <w:sz w:val="20"/>
        <w:szCs w:val="20"/>
      </w:rPr>
      <w:t xml:space="preserve">B, S 1086 </w:t>
    </w:r>
    <w:proofErr w:type="spellStart"/>
    <w:r w:rsidR="0026374C" w:rsidRPr="00D03055">
      <w:rPr>
        <w:rFonts w:asciiTheme="majorHAnsi" w:hAnsiTheme="majorHAnsi" w:cstheme="majorHAnsi"/>
        <w:b/>
        <w:bCs/>
        <w:sz w:val="20"/>
        <w:szCs w:val="20"/>
      </w:rPr>
      <w:t>Aaa</w:t>
    </w:r>
    <w:proofErr w:type="spellEnd"/>
    <w:r w:rsidR="00655C3C" w:rsidRPr="00D03055">
      <w:rPr>
        <w:rFonts w:asciiTheme="majorHAnsi" w:hAnsiTheme="majorHAnsi" w:cstheme="majorHAnsi"/>
        <w:b/>
        <w:bCs/>
        <w:sz w:val="20"/>
        <w:szCs w:val="20"/>
      </w:rPr>
      <w:t xml:space="preserve">         </w:t>
    </w:r>
    <w:r w:rsidR="0026374C" w:rsidRPr="00D03055">
      <w:rPr>
        <w:rFonts w:asciiTheme="majorHAnsi" w:hAnsiTheme="majorHAnsi" w:cstheme="majorHAnsi"/>
        <w:b/>
        <w:bCs/>
        <w:sz w:val="20"/>
        <w:szCs w:val="20"/>
      </w:rPr>
      <w:tab/>
    </w:r>
    <w:r w:rsidR="0026374C" w:rsidRPr="00D03055">
      <w:rPr>
        <w:rFonts w:asciiTheme="majorHAnsi" w:hAnsiTheme="majorHAnsi" w:cstheme="majorHAnsi"/>
        <w:b/>
        <w:bCs/>
        <w:sz w:val="20"/>
        <w:szCs w:val="20"/>
      </w:rPr>
      <w:tab/>
    </w:r>
    <w:r w:rsidR="0026374C" w:rsidRPr="00D03055">
      <w:rPr>
        <w:rFonts w:asciiTheme="majorHAnsi" w:hAnsiTheme="majorHAnsi" w:cstheme="majorHAnsi"/>
        <w:b/>
        <w:bCs/>
        <w:sz w:val="20"/>
        <w:szCs w:val="20"/>
      </w:rPr>
      <w:tab/>
    </w:r>
    <w:r w:rsidR="0026374C" w:rsidRPr="00D03055">
      <w:rPr>
        <w:rFonts w:asciiTheme="majorHAnsi" w:hAnsiTheme="majorHAnsi" w:cstheme="majorHAnsi"/>
        <w:b/>
        <w:bCs/>
        <w:sz w:val="20"/>
        <w:szCs w:val="20"/>
      </w:rPr>
      <w:tab/>
    </w:r>
  </w:p>
  <w:p w14:paraId="7941B810" w14:textId="6C7D355E" w:rsidR="00655C3C" w:rsidRPr="00655C3C" w:rsidRDefault="0026374C" w:rsidP="00805B1D">
    <w:pPr>
      <w:spacing w:before="0" w:after="0"/>
      <w:jc w:val="left"/>
      <w:rPr>
        <w:rFonts w:asciiTheme="majorHAnsi" w:hAnsiTheme="majorHAnsi" w:cstheme="majorHAnsi"/>
        <w:sz w:val="20"/>
        <w:szCs w:val="20"/>
      </w:rPr>
    </w:pPr>
    <w:r w:rsidRPr="00D03055">
      <w:rPr>
        <w:rFonts w:asciiTheme="majorHAnsi" w:hAnsiTheme="majorHAnsi" w:cstheme="majorHAnsi"/>
        <w:b/>
        <w:bCs/>
        <w:sz w:val="20"/>
        <w:szCs w:val="20"/>
      </w:rPr>
      <w:t>Definitions</w:t>
    </w:r>
    <w:r w:rsidRPr="00D03055">
      <w:rPr>
        <w:rFonts w:asciiTheme="majorHAnsi" w:hAnsiTheme="majorHAnsi" w:cstheme="majorHAnsi"/>
        <w:b/>
        <w:bCs/>
        <w:sz w:val="20"/>
        <w:szCs w:val="20"/>
      </w:rPr>
      <w:tab/>
    </w:r>
    <w:r w:rsidR="00655C3C" w:rsidRPr="00D03055">
      <w:rPr>
        <w:rFonts w:asciiTheme="majorHAnsi" w:hAnsiTheme="majorHAnsi" w:cstheme="majorHAnsi"/>
        <w:b/>
        <w:bCs/>
        <w:sz w:val="20"/>
        <w:szCs w:val="20"/>
      </w:rPr>
      <w:t xml:space="preserve">                                                                                                                                                 </w:t>
    </w:r>
    <w:r w:rsidR="001348D2" w:rsidRPr="00655C3C">
      <w:rPr>
        <w:rFonts w:asciiTheme="majorHAnsi" w:hAnsiTheme="majorHAnsi" w:cstheme="majorHAnsi"/>
        <w:sz w:val="20"/>
        <w:szCs w:val="20"/>
      </w:rPr>
      <w:tab/>
    </w:r>
    <w:r w:rsidR="001348D2" w:rsidRPr="00655C3C">
      <w:rPr>
        <w:rFonts w:asciiTheme="majorHAnsi" w:hAnsiTheme="majorHAnsi" w:cstheme="majorHAnsi"/>
        <w:sz w:val="20"/>
        <w:szCs w:val="20"/>
      </w:rPr>
      <w:tab/>
    </w:r>
    <w:r w:rsidR="001348D2" w:rsidRPr="00655C3C">
      <w:rPr>
        <w:rFonts w:asciiTheme="majorHAnsi" w:hAnsiTheme="majorHAnsi" w:cstheme="majorHAnsi"/>
        <w:sz w:val="20"/>
        <w:szCs w:val="20"/>
      </w:rPr>
      <w:tab/>
    </w:r>
    <w:r w:rsidR="001348D2" w:rsidRPr="00655C3C">
      <w:rPr>
        <w:rFonts w:asciiTheme="majorHAnsi" w:hAnsiTheme="majorHAnsi" w:cstheme="majorHAnsi"/>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EE76" w14:textId="0D0A7767" w:rsidR="00B528ED" w:rsidRPr="00CF1839" w:rsidRDefault="00B73D15" w:rsidP="001348D2">
    <w:r>
      <w:t xml:space="preserve">Development Regulations </w:t>
    </w:r>
    <w:r w:rsidR="00A64BC1">
      <w:tab/>
    </w:r>
    <w:r w:rsidR="00A64BC1">
      <w:tab/>
    </w:r>
    <w:r w:rsidR="00A64BC1">
      <w:tab/>
    </w:r>
    <w:r w:rsidR="00A64BC1">
      <w:tab/>
    </w:r>
    <w:r w:rsidR="00A64BC1">
      <w:tab/>
    </w:r>
    <w:r w:rsidR="00A64BC1">
      <w:tab/>
    </w:r>
    <w:r w:rsidR="00A64BC1">
      <w:tab/>
    </w:r>
    <w:r w:rsidR="00A64BC1">
      <w:tab/>
      <w:t xml:space="preserve">           9/13/23</w:t>
    </w:r>
  </w:p>
  <w:p w14:paraId="46768B88" w14:textId="0F05ADA0" w:rsidR="00B528ED" w:rsidRPr="00CF1839" w:rsidRDefault="00B73D15" w:rsidP="001348D2">
    <w:r w:rsidRPr="00A82799">
      <w:t>H- 60</w:t>
    </w:r>
    <w:r w:rsidR="007A3D06" w:rsidRPr="00A82799">
      <w:t>61</w:t>
    </w:r>
    <w:r w:rsidR="00C72AEA" w:rsidRPr="00A82799">
      <w:t>-</w:t>
    </w:r>
    <w:r w:rsidRPr="00A82799">
      <w:t>A, S-10</w:t>
    </w:r>
    <w:r w:rsidR="00A82799" w:rsidRPr="00A82799">
      <w:t>34</w:t>
    </w:r>
    <w:r w:rsidRPr="00A82799">
      <w:t>-A</w:t>
    </w:r>
  </w:p>
  <w:p w14:paraId="51E82DB4" w14:textId="64C9BB9F" w:rsidR="00B528ED" w:rsidRPr="006C48B3" w:rsidRDefault="00B73D15" w:rsidP="001348D2">
    <w:pPr>
      <w:pStyle w:val="Header"/>
    </w:pPr>
    <w:r w:rsidRPr="006C48B3">
      <w:t>Definitions for Insertion/Replacement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0367"/>
    <w:multiLevelType w:val="multilevel"/>
    <w:tmpl w:val="78E8ED2A"/>
    <w:lvl w:ilvl="0">
      <w:start w:val="1"/>
      <w:numFmt w:val="upperLetter"/>
      <w:lvlText w:val="%1."/>
      <w:lvlJc w:val="left"/>
      <w:pPr>
        <w:ind w:left="720" w:hanging="360"/>
      </w:pPr>
      <w:rPr>
        <w:rFonts w:asciiTheme="minorHAnsi" w:hAnsiTheme="minorHAnsi" w:hint="default"/>
        <w:sz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D82C6E"/>
    <w:multiLevelType w:val="hybridMultilevel"/>
    <w:tmpl w:val="8690CD80"/>
    <w:lvl w:ilvl="0" w:tplc="A1BAF13E">
      <w:start w:val="1"/>
      <w:numFmt w:val="bullet"/>
      <w:lvlText w:val=""/>
      <w:lvlJc w:val="left"/>
      <w:pPr>
        <w:ind w:left="720" w:hanging="360"/>
      </w:pPr>
      <w:rPr>
        <w:rFonts w:ascii="Symbol" w:hAnsi="Symbol" w:hint="default"/>
      </w:rPr>
    </w:lvl>
    <w:lvl w:ilvl="1" w:tplc="7E6EBD40" w:tentative="1">
      <w:start w:val="1"/>
      <w:numFmt w:val="bullet"/>
      <w:lvlText w:val="o"/>
      <w:lvlJc w:val="left"/>
      <w:pPr>
        <w:ind w:left="1440" w:hanging="360"/>
      </w:pPr>
      <w:rPr>
        <w:rFonts w:ascii="Courier New" w:hAnsi="Courier New" w:cs="Courier New" w:hint="default"/>
      </w:rPr>
    </w:lvl>
    <w:lvl w:ilvl="2" w:tplc="C5CC9F1A" w:tentative="1">
      <w:start w:val="1"/>
      <w:numFmt w:val="bullet"/>
      <w:lvlText w:val=""/>
      <w:lvlJc w:val="left"/>
      <w:pPr>
        <w:ind w:left="2160" w:hanging="360"/>
      </w:pPr>
      <w:rPr>
        <w:rFonts w:ascii="Wingdings" w:hAnsi="Wingdings" w:hint="default"/>
      </w:rPr>
    </w:lvl>
    <w:lvl w:ilvl="3" w:tplc="53181B2E" w:tentative="1">
      <w:start w:val="1"/>
      <w:numFmt w:val="bullet"/>
      <w:lvlText w:val=""/>
      <w:lvlJc w:val="left"/>
      <w:pPr>
        <w:ind w:left="2880" w:hanging="360"/>
      </w:pPr>
      <w:rPr>
        <w:rFonts w:ascii="Symbol" w:hAnsi="Symbol" w:hint="default"/>
      </w:rPr>
    </w:lvl>
    <w:lvl w:ilvl="4" w:tplc="FCEEDD92" w:tentative="1">
      <w:start w:val="1"/>
      <w:numFmt w:val="bullet"/>
      <w:lvlText w:val="o"/>
      <w:lvlJc w:val="left"/>
      <w:pPr>
        <w:ind w:left="3600" w:hanging="360"/>
      </w:pPr>
      <w:rPr>
        <w:rFonts w:ascii="Courier New" w:hAnsi="Courier New" w:cs="Courier New" w:hint="default"/>
      </w:rPr>
    </w:lvl>
    <w:lvl w:ilvl="5" w:tplc="BB0E7B3A" w:tentative="1">
      <w:start w:val="1"/>
      <w:numFmt w:val="bullet"/>
      <w:lvlText w:val=""/>
      <w:lvlJc w:val="left"/>
      <w:pPr>
        <w:ind w:left="4320" w:hanging="360"/>
      </w:pPr>
      <w:rPr>
        <w:rFonts w:ascii="Wingdings" w:hAnsi="Wingdings" w:hint="default"/>
      </w:rPr>
    </w:lvl>
    <w:lvl w:ilvl="6" w:tplc="E93655F0" w:tentative="1">
      <w:start w:val="1"/>
      <w:numFmt w:val="bullet"/>
      <w:lvlText w:val=""/>
      <w:lvlJc w:val="left"/>
      <w:pPr>
        <w:ind w:left="5040" w:hanging="360"/>
      </w:pPr>
      <w:rPr>
        <w:rFonts w:ascii="Symbol" w:hAnsi="Symbol" w:hint="default"/>
      </w:rPr>
    </w:lvl>
    <w:lvl w:ilvl="7" w:tplc="66A2D688" w:tentative="1">
      <w:start w:val="1"/>
      <w:numFmt w:val="bullet"/>
      <w:lvlText w:val="o"/>
      <w:lvlJc w:val="left"/>
      <w:pPr>
        <w:ind w:left="5760" w:hanging="360"/>
      </w:pPr>
      <w:rPr>
        <w:rFonts w:ascii="Courier New" w:hAnsi="Courier New" w:cs="Courier New" w:hint="default"/>
      </w:rPr>
    </w:lvl>
    <w:lvl w:ilvl="8" w:tplc="BDA63B68" w:tentative="1">
      <w:start w:val="1"/>
      <w:numFmt w:val="bullet"/>
      <w:lvlText w:val=""/>
      <w:lvlJc w:val="left"/>
      <w:pPr>
        <w:ind w:left="6480" w:hanging="360"/>
      </w:pPr>
      <w:rPr>
        <w:rFonts w:ascii="Wingdings" w:hAnsi="Wingdings" w:hint="default"/>
      </w:rPr>
    </w:lvl>
  </w:abstractNum>
  <w:abstractNum w:abstractNumId="2" w15:restartNumberingAfterBreak="0">
    <w:nsid w:val="269272A1"/>
    <w:multiLevelType w:val="hybridMultilevel"/>
    <w:tmpl w:val="A23C3F98"/>
    <w:lvl w:ilvl="0" w:tplc="1F0200D2">
      <w:start w:val="1"/>
      <w:numFmt w:val="upperLetter"/>
      <w:pStyle w:val="ListParagraph"/>
      <w:lvlText w:val="%1."/>
      <w:lvlJc w:val="left"/>
      <w:pPr>
        <w:ind w:left="1440" w:hanging="360"/>
      </w:pPr>
      <w:rPr>
        <w:rFonts w:ascii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A06FF9"/>
    <w:multiLevelType w:val="hybridMultilevel"/>
    <w:tmpl w:val="D418163E"/>
    <w:lvl w:ilvl="0" w:tplc="0B065BF0">
      <w:start w:val="1"/>
      <w:numFmt w:val="decimal"/>
      <w:lvlText w:val="(%1)"/>
      <w:lvlJc w:val="left"/>
      <w:pPr>
        <w:ind w:left="1080" w:hanging="360"/>
      </w:pPr>
      <w:rPr>
        <w:rFonts w:hint="default"/>
      </w:rPr>
    </w:lvl>
    <w:lvl w:ilvl="1" w:tplc="62DE5A62" w:tentative="1">
      <w:start w:val="1"/>
      <w:numFmt w:val="lowerLetter"/>
      <w:lvlText w:val="%2."/>
      <w:lvlJc w:val="left"/>
      <w:pPr>
        <w:ind w:left="1800" w:hanging="360"/>
      </w:pPr>
    </w:lvl>
    <w:lvl w:ilvl="2" w:tplc="F442099A" w:tentative="1">
      <w:start w:val="1"/>
      <w:numFmt w:val="lowerRoman"/>
      <w:lvlText w:val="%3."/>
      <w:lvlJc w:val="right"/>
      <w:pPr>
        <w:ind w:left="2520" w:hanging="180"/>
      </w:pPr>
    </w:lvl>
    <w:lvl w:ilvl="3" w:tplc="D5CCB532" w:tentative="1">
      <w:start w:val="1"/>
      <w:numFmt w:val="decimal"/>
      <w:lvlText w:val="%4."/>
      <w:lvlJc w:val="left"/>
      <w:pPr>
        <w:ind w:left="3240" w:hanging="360"/>
      </w:pPr>
    </w:lvl>
    <w:lvl w:ilvl="4" w:tplc="DCD8CF24" w:tentative="1">
      <w:start w:val="1"/>
      <w:numFmt w:val="lowerLetter"/>
      <w:lvlText w:val="%5."/>
      <w:lvlJc w:val="left"/>
      <w:pPr>
        <w:ind w:left="3960" w:hanging="360"/>
      </w:pPr>
    </w:lvl>
    <w:lvl w:ilvl="5" w:tplc="48E04732" w:tentative="1">
      <w:start w:val="1"/>
      <w:numFmt w:val="lowerRoman"/>
      <w:lvlText w:val="%6."/>
      <w:lvlJc w:val="right"/>
      <w:pPr>
        <w:ind w:left="4680" w:hanging="180"/>
      </w:pPr>
    </w:lvl>
    <w:lvl w:ilvl="6" w:tplc="9CA63D42" w:tentative="1">
      <w:start w:val="1"/>
      <w:numFmt w:val="decimal"/>
      <w:lvlText w:val="%7."/>
      <w:lvlJc w:val="left"/>
      <w:pPr>
        <w:ind w:left="5400" w:hanging="360"/>
      </w:pPr>
    </w:lvl>
    <w:lvl w:ilvl="7" w:tplc="73784ED6" w:tentative="1">
      <w:start w:val="1"/>
      <w:numFmt w:val="lowerLetter"/>
      <w:lvlText w:val="%8."/>
      <w:lvlJc w:val="left"/>
      <w:pPr>
        <w:ind w:left="6120" w:hanging="360"/>
      </w:pPr>
    </w:lvl>
    <w:lvl w:ilvl="8" w:tplc="DFD2F8AC" w:tentative="1">
      <w:start w:val="1"/>
      <w:numFmt w:val="lowerRoman"/>
      <w:lvlText w:val="%9."/>
      <w:lvlJc w:val="right"/>
      <w:pPr>
        <w:ind w:left="6840" w:hanging="180"/>
      </w:pPr>
    </w:lvl>
  </w:abstractNum>
  <w:abstractNum w:abstractNumId="4" w15:restartNumberingAfterBreak="0">
    <w:nsid w:val="47F13600"/>
    <w:multiLevelType w:val="hybridMultilevel"/>
    <w:tmpl w:val="63984988"/>
    <w:lvl w:ilvl="0" w:tplc="41861186">
      <w:start w:val="1"/>
      <w:numFmt w:val="lowerLetter"/>
      <w:lvlText w:val="(%1)"/>
      <w:lvlJc w:val="left"/>
      <w:pPr>
        <w:ind w:left="720" w:hanging="360"/>
      </w:pPr>
      <w:rPr>
        <w:rFonts w:hint="default"/>
      </w:rPr>
    </w:lvl>
    <w:lvl w:ilvl="1" w:tplc="AA6A25DA" w:tentative="1">
      <w:start w:val="1"/>
      <w:numFmt w:val="lowerLetter"/>
      <w:lvlText w:val="%2."/>
      <w:lvlJc w:val="left"/>
      <w:pPr>
        <w:ind w:left="1440" w:hanging="360"/>
      </w:pPr>
    </w:lvl>
    <w:lvl w:ilvl="2" w:tplc="9500BAEE" w:tentative="1">
      <w:start w:val="1"/>
      <w:numFmt w:val="lowerRoman"/>
      <w:lvlText w:val="%3."/>
      <w:lvlJc w:val="right"/>
      <w:pPr>
        <w:ind w:left="2160" w:hanging="180"/>
      </w:pPr>
    </w:lvl>
    <w:lvl w:ilvl="3" w:tplc="F4843572" w:tentative="1">
      <w:start w:val="1"/>
      <w:numFmt w:val="decimal"/>
      <w:lvlText w:val="%4."/>
      <w:lvlJc w:val="left"/>
      <w:pPr>
        <w:ind w:left="2880" w:hanging="360"/>
      </w:pPr>
    </w:lvl>
    <w:lvl w:ilvl="4" w:tplc="C3729592" w:tentative="1">
      <w:start w:val="1"/>
      <w:numFmt w:val="lowerLetter"/>
      <w:lvlText w:val="%5."/>
      <w:lvlJc w:val="left"/>
      <w:pPr>
        <w:ind w:left="3600" w:hanging="360"/>
      </w:pPr>
    </w:lvl>
    <w:lvl w:ilvl="5" w:tplc="75A01A74" w:tentative="1">
      <w:start w:val="1"/>
      <w:numFmt w:val="lowerRoman"/>
      <w:lvlText w:val="%6."/>
      <w:lvlJc w:val="right"/>
      <w:pPr>
        <w:ind w:left="4320" w:hanging="180"/>
      </w:pPr>
    </w:lvl>
    <w:lvl w:ilvl="6" w:tplc="3D12448A" w:tentative="1">
      <w:start w:val="1"/>
      <w:numFmt w:val="decimal"/>
      <w:lvlText w:val="%7."/>
      <w:lvlJc w:val="left"/>
      <w:pPr>
        <w:ind w:left="5040" w:hanging="360"/>
      </w:pPr>
    </w:lvl>
    <w:lvl w:ilvl="7" w:tplc="DCAEAF2E" w:tentative="1">
      <w:start w:val="1"/>
      <w:numFmt w:val="lowerLetter"/>
      <w:lvlText w:val="%8."/>
      <w:lvlJc w:val="left"/>
      <w:pPr>
        <w:ind w:left="5760" w:hanging="360"/>
      </w:pPr>
    </w:lvl>
    <w:lvl w:ilvl="8" w:tplc="F4E0D22E" w:tentative="1">
      <w:start w:val="1"/>
      <w:numFmt w:val="lowerRoman"/>
      <w:lvlText w:val="%9."/>
      <w:lvlJc w:val="right"/>
      <w:pPr>
        <w:ind w:left="6480" w:hanging="180"/>
      </w:pPr>
    </w:lvl>
  </w:abstractNum>
  <w:abstractNum w:abstractNumId="5"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6"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7" w15:restartNumberingAfterBreak="0">
    <w:nsid w:val="4E962227"/>
    <w:multiLevelType w:val="hybridMultilevel"/>
    <w:tmpl w:val="DA28C7AA"/>
    <w:lvl w:ilvl="0" w:tplc="C3D8BC8E">
      <w:start w:val="1"/>
      <w:numFmt w:val="bullet"/>
      <w:lvlText w:val=""/>
      <w:lvlJc w:val="left"/>
      <w:pPr>
        <w:ind w:left="720" w:hanging="360"/>
      </w:pPr>
      <w:rPr>
        <w:rFonts w:ascii="Symbol" w:hAnsi="Symbol" w:hint="default"/>
      </w:rPr>
    </w:lvl>
    <w:lvl w:ilvl="1" w:tplc="29A06E62" w:tentative="1">
      <w:start w:val="1"/>
      <w:numFmt w:val="bullet"/>
      <w:lvlText w:val="o"/>
      <w:lvlJc w:val="left"/>
      <w:pPr>
        <w:ind w:left="1440" w:hanging="360"/>
      </w:pPr>
      <w:rPr>
        <w:rFonts w:ascii="Courier New" w:hAnsi="Courier New" w:cs="Courier New" w:hint="default"/>
      </w:rPr>
    </w:lvl>
    <w:lvl w:ilvl="2" w:tplc="1F94B28E" w:tentative="1">
      <w:start w:val="1"/>
      <w:numFmt w:val="bullet"/>
      <w:lvlText w:val=""/>
      <w:lvlJc w:val="left"/>
      <w:pPr>
        <w:ind w:left="2160" w:hanging="360"/>
      </w:pPr>
      <w:rPr>
        <w:rFonts w:ascii="Wingdings" w:hAnsi="Wingdings" w:hint="default"/>
      </w:rPr>
    </w:lvl>
    <w:lvl w:ilvl="3" w:tplc="801A07B6" w:tentative="1">
      <w:start w:val="1"/>
      <w:numFmt w:val="bullet"/>
      <w:lvlText w:val=""/>
      <w:lvlJc w:val="left"/>
      <w:pPr>
        <w:ind w:left="2880" w:hanging="360"/>
      </w:pPr>
      <w:rPr>
        <w:rFonts w:ascii="Symbol" w:hAnsi="Symbol" w:hint="default"/>
      </w:rPr>
    </w:lvl>
    <w:lvl w:ilvl="4" w:tplc="0E2C17F6" w:tentative="1">
      <w:start w:val="1"/>
      <w:numFmt w:val="bullet"/>
      <w:lvlText w:val="o"/>
      <w:lvlJc w:val="left"/>
      <w:pPr>
        <w:ind w:left="3600" w:hanging="360"/>
      </w:pPr>
      <w:rPr>
        <w:rFonts w:ascii="Courier New" w:hAnsi="Courier New" w:cs="Courier New" w:hint="default"/>
      </w:rPr>
    </w:lvl>
    <w:lvl w:ilvl="5" w:tplc="BFC808A6" w:tentative="1">
      <w:start w:val="1"/>
      <w:numFmt w:val="bullet"/>
      <w:lvlText w:val=""/>
      <w:lvlJc w:val="left"/>
      <w:pPr>
        <w:ind w:left="4320" w:hanging="360"/>
      </w:pPr>
      <w:rPr>
        <w:rFonts w:ascii="Wingdings" w:hAnsi="Wingdings" w:hint="default"/>
      </w:rPr>
    </w:lvl>
    <w:lvl w:ilvl="6" w:tplc="13D099F2" w:tentative="1">
      <w:start w:val="1"/>
      <w:numFmt w:val="bullet"/>
      <w:lvlText w:val=""/>
      <w:lvlJc w:val="left"/>
      <w:pPr>
        <w:ind w:left="5040" w:hanging="360"/>
      </w:pPr>
      <w:rPr>
        <w:rFonts w:ascii="Symbol" w:hAnsi="Symbol" w:hint="default"/>
      </w:rPr>
    </w:lvl>
    <w:lvl w:ilvl="7" w:tplc="4CF009B2" w:tentative="1">
      <w:start w:val="1"/>
      <w:numFmt w:val="bullet"/>
      <w:lvlText w:val="o"/>
      <w:lvlJc w:val="left"/>
      <w:pPr>
        <w:ind w:left="5760" w:hanging="360"/>
      </w:pPr>
      <w:rPr>
        <w:rFonts w:ascii="Courier New" w:hAnsi="Courier New" w:cs="Courier New" w:hint="default"/>
      </w:rPr>
    </w:lvl>
    <w:lvl w:ilvl="8" w:tplc="6EBC8182" w:tentative="1">
      <w:start w:val="1"/>
      <w:numFmt w:val="bullet"/>
      <w:lvlText w:val=""/>
      <w:lvlJc w:val="left"/>
      <w:pPr>
        <w:ind w:left="6480" w:hanging="360"/>
      </w:pPr>
      <w:rPr>
        <w:rFonts w:ascii="Wingdings" w:hAnsi="Wingdings" w:hint="default"/>
      </w:rPr>
    </w:lvl>
  </w:abstractNum>
  <w:num w:numId="1" w16cid:durableId="490563602">
    <w:abstractNumId w:val="3"/>
  </w:num>
  <w:num w:numId="2" w16cid:durableId="1183126088">
    <w:abstractNumId w:val="4"/>
  </w:num>
  <w:num w:numId="3" w16cid:durableId="1873957567">
    <w:abstractNumId w:val="1"/>
  </w:num>
  <w:num w:numId="4" w16cid:durableId="1593735307">
    <w:abstractNumId w:val="7"/>
  </w:num>
  <w:num w:numId="5" w16cid:durableId="1642417364">
    <w:abstractNumId w:val="0"/>
  </w:num>
  <w:num w:numId="6" w16cid:durableId="1028291608">
    <w:abstractNumId w:val="6"/>
  </w:num>
  <w:num w:numId="7" w16cid:durableId="563181015">
    <w:abstractNumId w:val="5"/>
  </w:num>
  <w:num w:numId="8" w16cid:durableId="1763917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zNLE0sDA1sTAHspV0lIJTi4sz8/NACsxqAYLSOHcsAAAA"/>
  </w:docVars>
  <w:rsids>
    <w:rsidRoot w:val="00C32EB1"/>
    <w:rsid w:val="00013365"/>
    <w:rsid w:val="00035756"/>
    <w:rsid w:val="00061A93"/>
    <w:rsid w:val="0006600C"/>
    <w:rsid w:val="000A2E5D"/>
    <w:rsid w:val="000C1162"/>
    <w:rsid w:val="001348D2"/>
    <w:rsid w:val="00142A11"/>
    <w:rsid w:val="001B0125"/>
    <w:rsid w:val="00227966"/>
    <w:rsid w:val="0026374C"/>
    <w:rsid w:val="002676C8"/>
    <w:rsid w:val="00294192"/>
    <w:rsid w:val="002B0869"/>
    <w:rsid w:val="002B3AB9"/>
    <w:rsid w:val="002E712B"/>
    <w:rsid w:val="00305F85"/>
    <w:rsid w:val="00327BA3"/>
    <w:rsid w:val="00332B33"/>
    <w:rsid w:val="00335BEC"/>
    <w:rsid w:val="00345042"/>
    <w:rsid w:val="00370914"/>
    <w:rsid w:val="003D420A"/>
    <w:rsid w:val="003E5513"/>
    <w:rsid w:val="003E7F88"/>
    <w:rsid w:val="004562CD"/>
    <w:rsid w:val="00493BC3"/>
    <w:rsid w:val="004B6C71"/>
    <w:rsid w:val="004C1B78"/>
    <w:rsid w:val="004F53E7"/>
    <w:rsid w:val="005125E9"/>
    <w:rsid w:val="00557A89"/>
    <w:rsid w:val="0058232C"/>
    <w:rsid w:val="005C66A1"/>
    <w:rsid w:val="006004BE"/>
    <w:rsid w:val="006074C2"/>
    <w:rsid w:val="00615CB0"/>
    <w:rsid w:val="00655C3C"/>
    <w:rsid w:val="006664CE"/>
    <w:rsid w:val="00674B84"/>
    <w:rsid w:val="00687510"/>
    <w:rsid w:val="00694012"/>
    <w:rsid w:val="006B43A0"/>
    <w:rsid w:val="006B6FA4"/>
    <w:rsid w:val="006C3140"/>
    <w:rsid w:val="006C48B3"/>
    <w:rsid w:val="006F6BC9"/>
    <w:rsid w:val="00710F7A"/>
    <w:rsid w:val="00731DB6"/>
    <w:rsid w:val="00742E2C"/>
    <w:rsid w:val="0075643D"/>
    <w:rsid w:val="007A3804"/>
    <w:rsid w:val="007A3D06"/>
    <w:rsid w:val="007D0D9D"/>
    <w:rsid w:val="007D5886"/>
    <w:rsid w:val="007F276F"/>
    <w:rsid w:val="00805B1D"/>
    <w:rsid w:val="00815995"/>
    <w:rsid w:val="00816FD4"/>
    <w:rsid w:val="00826160"/>
    <w:rsid w:val="00832A3D"/>
    <w:rsid w:val="00844B68"/>
    <w:rsid w:val="00852CC5"/>
    <w:rsid w:val="00893769"/>
    <w:rsid w:val="009036CF"/>
    <w:rsid w:val="009953A0"/>
    <w:rsid w:val="009A2559"/>
    <w:rsid w:val="009D7727"/>
    <w:rsid w:val="009E24BB"/>
    <w:rsid w:val="009E75B9"/>
    <w:rsid w:val="00A114D1"/>
    <w:rsid w:val="00A1798F"/>
    <w:rsid w:val="00A33C6C"/>
    <w:rsid w:val="00A37D28"/>
    <w:rsid w:val="00A40560"/>
    <w:rsid w:val="00A554AC"/>
    <w:rsid w:val="00A63C87"/>
    <w:rsid w:val="00A64BC1"/>
    <w:rsid w:val="00A71863"/>
    <w:rsid w:val="00A77C5E"/>
    <w:rsid w:val="00A82799"/>
    <w:rsid w:val="00AA32BF"/>
    <w:rsid w:val="00AA5196"/>
    <w:rsid w:val="00AC792C"/>
    <w:rsid w:val="00AD1CED"/>
    <w:rsid w:val="00AE5425"/>
    <w:rsid w:val="00AF1A91"/>
    <w:rsid w:val="00AF3AB6"/>
    <w:rsid w:val="00B22ED1"/>
    <w:rsid w:val="00B51D13"/>
    <w:rsid w:val="00B528ED"/>
    <w:rsid w:val="00B63884"/>
    <w:rsid w:val="00B73D15"/>
    <w:rsid w:val="00B94C37"/>
    <w:rsid w:val="00BB4D44"/>
    <w:rsid w:val="00BE07A6"/>
    <w:rsid w:val="00BE4710"/>
    <w:rsid w:val="00C32EB1"/>
    <w:rsid w:val="00C569A4"/>
    <w:rsid w:val="00C72AEA"/>
    <w:rsid w:val="00C80FA3"/>
    <w:rsid w:val="00CA2781"/>
    <w:rsid w:val="00CD25B8"/>
    <w:rsid w:val="00CF1839"/>
    <w:rsid w:val="00D03055"/>
    <w:rsid w:val="00D164DD"/>
    <w:rsid w:val="00D22017"/>
    <w:rsid w:val="00D371DE"/>
    <w:rsid w:val="00D41DB5"/>
    <w:rsid w:val="00D65FFC"/>
    <w:rsid w:val="00D71884"/>
    <w:rsid w:val="00DC10D8"/>
    <w:rsid w:val="00DC4953"/>
    <w:rsid w:val="00DC5854"/>
    <w:rsid w:val="00DD7717"/>
    <w:rsid w:val="00DE467A"/>
    <w:rsid w:val="00DE622B"/>
    <w:rsid w:val="00E441FE"/>
    <w:rsid w:val="00EA06CF"/>
    <w:rsid w:val="00EB2AAA"/>
    <w:rsid w:val="00EC033A"/>
    <w:rsid w:val="00F000E6"/>
    <w:rsid w:val="00F01382"/>
    <w:rsid w:val="00F27DE9"/>
    <w:rsid w:val="00F77EF4"/>
    <w:rsid w:val="00FA190F"/>
    <w:rsid w:val="00FC4131"/>
    <w:rsid w:val="00FC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673C"/>
  <w15:chartTrackingRefBased/>
  <w15:docId w15:val="{4A510723-0A60-454C-BDED-106A2C64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D2"/>
    <w:pPr>
      <w:suppressLineNumbers/>
      <w:spacing w:before="240" w:after="240" w:line="240" w:lineRule="auto"/>
      <w:jc w:val="both"/>
    </w:pPr>
    <w:rPr>
      <w:rFonts w:ascii="Arial" w:hAnsi="Arial" w:cs="Arial"/>
    </w:rPr>
  </w:style>
  <w:style w:type="paragraph" w:styleId="Heading1">
    <w:name w:val="heading 1"/>
    <w:basedOn w:val="Normal"/>
    <w:next w:val="Normal"/>
    <w:link w:val="Heading1Char"/>
    <w:uiPriority w:val="9"/>
    <w:qFormat/>
    <w:rsid w:val="001348D2"/>
    <w:pPr>
      <w:keepNext/>
      <w:keepLines/>
      <w:spacing w:after="0"/>
      <w:outlineLvl w:val="0"/>
    </w:pPr>
    <w:rPr>
      <w:rFonts w:asciiTheme="majorHAnsi" w:eastAsiaTheme="majorEastAsia" w:hAnsiTheme="majorHAnsi" w:cstheme="majorBidi"/>
      <w:color w:val="000000" w:themeColor="text1"/>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48D2"/>
    <w:pPr>
      <w:numPr>
        <w:numId w:val="8"/>
      </w:numPr>
      <w:contextualSpacing/>
    </w:pPr>
    <w:rPr>
      <w:rFonts w:asciiTheme="minorHAnsi" w:hAnsiTheme="minorHAnsi"/>
    </w:rPr>
  </w:style>
  <w:style w:type="character" w:styleId="CommentReference">
    <w:name w:val="annotation reference"/>
    <w:basedOn w:val="DefaultParagraphFont"/>
    <w:uiPriority w:val="99"/>
    <w:unhideWhenUsed/>
    <w:rsid w:val="00061A93"/>
    <w:rPr>
      <w:sz w:val="16"/>
      <w:szCs w:val="16"/>
    </w:rPr>
  </w:style>
  <w:style w:type="paragraph" w:styleId="CommentText">
    <w:name w:val="annotation text"/>
    <w:basedOn w:val="Normal"/>
    <w:link w:val="CommentTextChar"/>
    <w:uiPriority w:val="99"/>
    <w:unhideWhenUsed/>
    <w:rsid w:val="00061A93"/>
    <w:rPr>
      <w:sz w:val="20"/>
      <w:szCs w:val="20"/>
    </w:rPr>
  </w:style>
  <w:style w:type="character" w:customStyle="1" w:styleId="CommentTextChar">
    <w:name w:val="Comment Text Char"/>
    <w:basedOn w:val="DefaultParagraphFont"/>
    <w:link w:val="CommentText"/>
    <w:uiPriority w:val="99"/>
    <w:rsid w:val="00061A93"/>
    <w:rPr>
      <w:sz w:val="20"/>
      <w:szCs w:val="20"/>
    </w:rPr>
  </w:style>
  <w:style w:type="paragraph" w:styleId="CommentSubject">
    <w:name w:val="annotation subject"/>
    <w:basedOn w:val="CommentText"/>
    <w:next w:val="CommentText"/>
    <w:link w:val="CommentSubjectChar"/>
    <w:uiPriority w:val="99"/>
    <w:semiHidden/>
    <w:unhideWhenUsed/>
    <w:rsid w:val="00061A93"/>
    <w:rPr>
      <w:b/>
      <w:bCs/>
    </w:rPr>
  </w:style>
  <w:style w:type="character" w:customStyle="1" w:styleId="CommentSubjectChar">
    <w:name w:val="Comment Subject Char"/>
    <w:basedOn w:val="CommentTextChar"/>
    <w:link w:val="CommentSubject"/>
    <w:uiPriority w:val="99"/>
    <w:semiHidden/>
    <w:rsid w:val="00061A93"/>
    <w:rPr>
      <w:b/>
      <w:bCs/>
      <w:sz w:val="20"/>
      <w:szCs w:val="20"/>
    </w:rPr>
  </w:style>
  <w:style w:type="paragraph" w:styleId="FootnoteText">
    <w:name w:val="footnote text"/>
    <w:basedOn w:val="Normal"/>
    <w:link w:val="FootnoteTextChar"/>
    <w:uiPriority w:val="99"/>
    <w:semiHidden/>
    <w:unhideWhenUsed/>
    <w:rsid w:val="00061A93"/>
    <w:pPr>
      <w:spacing w:after="0"/>
    </w:pPr>
    <w:rPr>
      <w:sz w:val="20"/>
      <w:szCs w:val="20"/>
    </w:rPr>
  </w:style>
  <w:style w:type="character" w:customStyle="1" w:styleId="FootnoteTextChar">
    <w:name w:val="Footnote Text Char"/>
    <w:basedOn w:val="DefaultParagraphFont"/>
    <w:link w:val="FootnoteText"/>
    <w:uiPriority w:val="99"/>
    <w:semiHidden/>
    <w:rsid w:val="00061A93"/>
    <w:rPr>
      <w:sz w:val="20"/>
      <w:szCs w:val="20"/>
    </w:rPr>
  </w:style>
  <w:style w:type="character" w:styleId="FootnoteReference">
    <w:name w:val="footnote reference"/>
    <w:basedOn w:val="DefaultParagraphFont"/>
    <w:uiPriority w:val="99"/>
    <w:semiHidden/>
    <w:unhideWhenUsed/>
    <w:rsid w:val="00061A93"/>
    <w:rPr>
      <w:vertAlign w:val="superscript"/>
    </w:rPr>
  </w:style>
  <w:style w:type="paragraph" w:styleId="Header">
    <w:name w:val="header"/>
    <w:basedOn w:val="Normal"/>
    <w:link w:val="HeaderChar"/>
    <w:uiPriority w:val="99"/>
    <w:unhideWhenUsed/>
    <w:rsid w:val="00CF1839"/>
    <w:pPr>
      <w:tabs>
        <w:tab w:val="center" w:pos="4680"/>
        <w:tab w:val="right" w:pos="9360"/>
      </w:tabs>
      <w:spacing w:after="0"/>
    </w:pPr>
  </w:style>
  <w:style w:type="character" w:customStyle="1" w:styleId="HeaderChar">
    <w:name w:val="Header Char"/>
    <w:basedOn w:val="DefaultParagraphFont"/>
    <w:link w:val="Header"/>
    <w:uiPriority w:val="99"/>
    <w:rsid w:val="00CF1839"/>
  </w:style>
  <w:style w:type="paragraph" w:styleId="Footer">
    <w:name w:val="footer"/>
    <w:basedOn w:val="Normal"/>
    <w:link w:val="FooterChar"/>
    <w:uiPriority w:val="99"/>
    <w:unhideWhenUsed/>
    <w:qFormat/>
    <w:rsid w:val="001348D2"/>
    <w:pPr>
      <w:tabs>
        <w:tab w:val="center" w:pos="4680"/>
        <w:tab w:val="right" w:pos="9360"/>
      </w:tabs>
      <w:spacing w:after="0"/>
    </w:pPr>
    <w:rPr>
      <w:b/>
      <w:sz w:val="24"/>
    </w:rPr>
  </w:style>
  <w:style w:type="character" w:customStyle="1" w:styleId="FooterChar">
    <w:name w:val="Footer Char"/>
    <w:basedOn w:val="DefaultParagraphFont"/>
    <w:link w:val="Footer"/>
    <w:uiPriority w:val="99"/>
    <w:rsid w:val="001348D2"/>
    <w:rPr>
      <w:rFonts w:ascii="Arial" w:hAnsi="Arial" w:cs="Arial"/>
      <w:b/>
      <w:sz w:val="24"/>
    </w:rPr>
  </w:style>
  <w:style w:type="character" w:styleId="LineNumber">
    <w:name w:val="line number"/>
    <w:basedOn w:val="DefaultParagraphFont"/>
    <w:uiPriority w:val="99"/>
    <w:semiHidden/>
    <w:unhideWhenUsed/>
    <w:rsid w:val="00B528ED"/>
  </w:style>
  <w:style w:type="paragraph" w:styleId="Revision">
    <w:name w:val="Revision"/>
    <w:hidden/>
    <w:uiPriority w:val="99"/>
    <w:semiHidden/>
    <w:rsid w:val="003E7F88"/>
    <w:pPr>
      <w:spacing w:after="0" w:line="240" w:lineRule="auto"/>
    </w:pPr>
  </w:style>
  <w:style w:type="character" w:customStyle="1" w:styleId="Heading1Char">
    <w:name w:val="Heading 1 Char"/>
    <w:basedOn w:val="DefaultParagraphFont"/>
    <w:link w:val="Heading1"/>
    <w:uiPriority w:val="9"/>
    <w:rsid w:val="001348D2"/>
    <w:rPr>
      <w:rFonts w:asciiTheme="majorHAnsi" w:eastAsiaTheme="majorEastAsia" w:hAnsiTheme="majorHAnsi" w:cstheme="majorBidi"/>
      <w:color w:val="000000" w:themeColor="text1"/>
      <w:sz w:val="20"/>
      <w:szCs w:val="32"/>
    </w:rPr>
  </w:style>
  <w:style w:type="paragraph" w:customStyle="1" w:styleId="FooterText">
    <w:name w:val="Footer Text"/>
    <w:basedOn w:val="Normal"/>
    <w:link w:val="FooterTextChar"/>
    <w:qFormat/>
    <w:rsid w:val="001348D2"/>
    <w:rPr>
      <w:rFonts w:asciiTheme="majorHAnsi" w:hAnsiTheme="majorHAnsi"/>
      <w:color w:val="000000" w:themeColor="text1"/>
      <w:sz w:val="20"/>
    </w:rPr>
  </w:style>
  <w:style w:type="character" w:customStyle="1" w:styleId="FooterTextChar">
    <w:name w:val="Footer Text Char"/>
    <w:basedOn w:val="DefaultParagraphFont"/>
    <w:link w:val="FooterText"/>
    <w:rsid w:val="001348D2"/>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016A67-7CB2-4E28-971D-32CAAC4DDA19}">
  <ds:schemaRefs>
    <ds:schemaRef ds:uri="http://schemas.openxmlformats.org/officeDocument/2006/bibliography"/>
  </ds:schemaRefs>
</ds:datastoreItem>
</file>

<file path=customXml/itemProps2.xml><?xml version="1.0" encoding="utf-8"?>
<ds:datastoreItem xmlns:ds="http://schemas.openxmlformats.org/officeDocument/2006/customXml" ds:itemID="{1BE7738B-D1D4-4F0A-8967-DD9FCB5482C5}"/>
</file>

<file path=customXml/itemProps3.xml><?xml version="1.0" encoding="utf-8"?>
<ds:datastoreItem xmlns:ds="http://schemas.openxmlformats.org/officeDocument/2006/customXml" ds:itemID="{7CC57CD9-940A-461B-923C-465C8C6B9AFB}"/>
</file>

<file path=customXml/itemProps4.xml><?xml version="1.0" encoding="utf-8"?>
<ds:datastoreItem xmlns:ds="http://schemas.openxmlformats.org/officeDocument/2006/customXml" ds:itemID="{6B1FB496-FF9C-4146-AA3A-74ADBA561808}"/>
</file>

<file path=docProps/app.xml><?xml version="1.0" encoding="utf-8"?>
<Properties xmlns="http://schemas.openxmlformats.org/officeDocument/2006/extended-properties" xmlns:vt="http://schemas.openxmlformats.org/officeDocument/2006/docPropsVTypes">
  <Template>Normal.dotm</Template>
  <TotalTime>13</TotalTime>
  <Pages>1</Pages>
  <Words>370</Words>
  <Characters>1948</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6</cp:revision>
  <dcterms:created xsi:type="dcterms:W3CDTF">2026-02-09T19:35:00Z</dcterms:created>
  <dcterms:modified xsi:type="dcterms:W3CDTF">2026-03-04T16:37:00Z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