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0E7A" w14:textId="77777777" w:rsidR="00DE33C2" w:rsidRDefault="00DE33C2" w:rsidP="00DE33C2">
      <w:pPr>
        <w:spacing w:before="120" w:after="120"/>
        <w:jc w:val="both"/>
        <w:rPr>
          <w:rFonts w:ascii="Arial" w:eastAsia="Swis721 Lt BT" w:hAnsi="Arial" w:cs="Arial"/>
          <w:b/>
          <w:bCs/>
        </w:rPr>
      </w:pPr>
      <w:bookmarkStart w:id="0" w:name="_Hlk221521426"/>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Pr="00B1668D">
        <w:rPr>
          <w:rFonts w:ascii="Arial" w:eastAsia="Swis721 Lt BT" w:hAnsi="Arial" w:cs="Arial"/>
          <w:b/>
          <w:bCs/>
          <w:color w:val="C00000"/>
          <w:u w:val="single"/>
        </w:rPr>
        <w:t>Red underlining</w:t>
      </w:r>
      <w:r w:rsidRPr="00B1668D">
        <w:rPr>
          <w:rFonts w:ascii="Arial" w:eastAsia="Swis721 Lt BT" w:hAnsi="Arial" w:cs="Arial"/>
          <w:b/>
          <w:bCs/>
          <w:color w:val="C00000"/>
        </w:rPr>
        <w:t xml:space="preserve"> </w:t>
      </w:r>
      <w:r>
        <w:rPr>
          <w:rFonts w:ascii="Arial" w:eastAsia="Swis721 Lt BT" w:hAnsi="Arial" w:cs="Arial"/>
          <w:b/>
          <w:bCs/>
        </w:rPr>
        <w:t xml:space="preserve">represents text for insertion and </w:t>
      </w:r>
      <w:r w:rsidRPr="00B1668D">
        <w:rPr>
          <w:rFonts w:ascii="Arial" w:eastAsia="Swis721 Lt BT" w:hAnsi="Arial" w:cs="Arial"/>
          <w:b/>
          <w:bCs/>
          <w:strike/>
          <w:color w:val="C00000"/>
        </w:rPr>
        <w:t>red strikethrough</w:t>
      </w:r>
      <w:r w:rsidRPr="00B1668D">
        <w:rPr>
          <w:rFonts w:ascii="Arial" w:eastAsia="Swis721 Lt BT" w:hAnsi="Arial" w:cs="Arial"/>
          <w:b/>
          <w:bCs/>
          <w:color w:val="C00000"/>
        </w:rPr>
        <w:t xml:space="preserve"> </w:t>
      </w:r>
      <w:r>
        <w:rPr>
          <w:rFonts w:ascii="Arial" w:eastAsia="Swis721 Lt BT" w:hAnsi="Arial" w:cs="Arial"/>
          <w:b/>
          <w:bCs/>
        </w:rPr>
        <w:t>represents text for deletion.</w:t>
      </w:r>
    </w:p>
    <w:p w14:paraId="23463E28" w14:textId="77777777" w:rsidR="00DE33C2" w:rsidRDefault="00DE33C2" w:rsidP="00DE33C2">
      <w:pPr>
        <w:spacing w:before="120" w:after="120"/>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58CB4438" w14:textId="77777777" w:rsidR="00DE33C2" w:rsidRPr="00715816" w:rsidRDefault="00DE33C2" w:rsidP="00DE33C2">
      <w:pPr>
        <w:spacing w:before="120" w:after="120"/>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Pr="00715816">
        <w:rPr>
          <w:rFonts w:ascii="Arial" w:eastAsia="Swis721 Lt BT" w:hAnsi="Arial" w:cs="Arial"/>
          <w:b/>
          <w:bCs/>
        </w:rPr>
        <w:t xml:space="preserve"> </w:t>
      </w:r>
    </w:p>
    <w:bookmarkEnd w:id="0"/>
    <w:p w14:paraId="5648B63D" w14:textId="7E374781" w:rsidR="00243BBB" w:rsidRPr="001B2A90" w:rsidRDefault="00DE33C2" w:rsidP="00092A6F">
      <w:pPr>
        <w:spacing w:before="360"/>
        <w:jc w:val="both"/>
        <w:rPr>
          <w:rFonts w:ascii="Aptos" w:hAnsi="Aptos" w:cs="Arial"/>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3DA23EBC" wp14:editId="144D8EE9">
                <wp:simplePos x="0" y="0"/>
                <wp:positionH relativeFrom="column">
                  <wp:posOffset>0</wp:posOffset>
                </wp:positionH>
                <wp:positionV relativeFrom="paragraph">
                  <wp:posOffset>-635</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532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" strokecolor="black [3200]" strokeweight=".5pt">
                <v:stroke joinstyle="miter"/>
              </v:line>
            </w:pict>
          </mc:Fallback>
        </mc:AlternateContent>
      </w:r>
      <w:r w:rsidR="004E2EBA" w:rsidRPr="001B2A90">
        <w:rPr>
          <w:rFonts w:ascii="Aptos" w:hAnsi="Aptos" w:cs="Arial"/>
        </w:rPr>
        <w:t>Co</w:t>
      </w:r>
      <w:r w:rsidR="00AC0015" w:rsidRPr="001B2A90">
        <w:rPr>
          <w:rFonts w:ascii="Aptos" w:hAnsi="Aptos" w:cs="Arial"/>
        </w:rPr>
        <w:t>-living</w:t>
      </w:r>
      <w:r w:rsidR="00243BBB" w:rsidRPr="001B2A90">
        <w:rPr>
          <w:rFonts w:ascii="Aptos" w:hAnsi="Aptos" w:cs="Arial"/>
        </w:rPr>
        <w:t xml:space="preserve"> housing has been introduced as an optional tool for municipalities to recognize an alternative residential development type in ‘</w:t>
      </w:r>
      <w:r w:rsidR="00243BBB" w:rsidRPr="001B2A90">
        <w:rPr>
          <w:rFonts w:ascii="Aptos" w:hAnsi="Aptos" w:cs="Arial"/>
          <w:i/>
          <w:iCs/>
        </w:rPr>
        <w:t xml:space="preserve">…areas serviced by transit and other services.’ </w:t>
      </w:r>
      <w:r w:rsidR="00243BBB" w:rsidRPr="001B2A90">
        <w:rPr>
          <w:rFonts w:ascii="Aptos" w:hAnsi="Aptos" w:cs="Arial"/>
        </w:rPr>
        <w:t>This bill established the definition for co-living housing and clarifies that it does not allow the conversion of existing dwelling units into co-l</w:t>
      </w:r>
      <w:r w:rsidR="00C267A1" w:rsidRPr="001B2A90">
        <w:rPr>
          <w:rFonts w:ascii="Aptos" w:hAnsi="Aptos" w:cs="Arial"/>
        </w:rPr>
        <w:t>i</w:t>
      </w:r>
      <w:r w:rsidR="00243BBB" w:rsidRPr="001B2A90">
        <w:rPr>
          <w:rFonts w:ascii="Aptos" w:hAnsi="Aptos" w:cs="Arial"/>
        </w:rPr>
        <w:t xml:space="preserve">ving housing unless authorized by a local zoning ordinance. The bill also allows for co-living development types in adaptive reuse developments.  </w:t>
      </w:r>
    </w:p>
    <w:p w14:paraId="2F4E3358" w14:textId="45DC8C78" w:rsidR="00243BBB" w:rsidRPr="001B2A90" w:rsidRDefault="00243BBB" w:rsidP="00243BBB">
      <w:pPr>
        <w:jc w:val="both"/>
        <w:rPr>
          <w:rFonts w:ascii="Aptos" w:eastAsia="Swis721 Lt BT" w:hAnsi="Aptos" w:cs="Arial"/>
        </w:rPr>
      </w:pPr>
      <w:r w:rsidRPr="001B2A90">
        <w:rPr>
          <w:rFonts w:ascii="Aptos" w:eastAsia="Swis721 Lt BT" w:hAnsi="Aptos" w:cs="Arial"/>
        </w:rPr>
        <w:t xml:space="preserve">The </w:t>
      </w:r>
      <w:r w:rsidR="00586965" w:rsidRPr="001B2A90">
        <w:rPr>
          <w:rFonts w:ascii="Aptos" w:eastAsia="Swis721 Lt BT" w:hAnsi="Aptos" w:cs="Arial"/>
        </w:rPr>
        <w:t>l</w:t>
      </w:r>
      <w:r w:rsidRPr="001B2A90">
        <w:rPr>
          <w:rFonts w:ascii="Aptos" w:eastAsia="Swis721 Lt BT" w:hAnsi="Aptos" w:cs="Arial"/>
        </w:rPr>
        <w:t xml:space="preserve">anguage in </w:t>
      </w:r>
      <w:r w:rsidRPr="001B2A90">
        <w:rPr>
          <w:rFonts w:ascii="Aptos" w:eastAsia="Swis721 Lt BT" w:hAnsi="Aptos" w:cs="Arial"/>
          <w:color w:val="C00000"/>
        </w:rPr>
        <w:t xml:space="preserve">red </w:t>
      </w:r>
      <w:r w:rsidRPr="001B2A90">
        <w:rPr>
          <w:rFonts w:ascii="Aptos" w:eastAsia="Swis721 Lt BT" w:hAnsi="Aptos" w:cs="Arial"/>
        </w:rPr>
        <w:t xml:space="preserve">is directly from state law and must be inserted as written should the municipality decide to adopt the provision. The additional language in black represents optional sections for inclusion. Those sections are </w:t>
      </w:r>
      <w:r w:rsidR="00617468" w:rsidRPr="001B2A90">
        <w:rPr>
          <w:rFonts w:ascii="Aptos" w:eastAsia="Swis721 Lt BT" w:hAnsi="Aptos" w:cs="Arial"/>
        </w:rPr>
        <w:t>provided as example language that should be modified as appropriate by the municipality.</w:t>
      </w:r>
    </w:p>
    <w:p w14:paraId="407D5E24" w14:textId="18F4163D" w:rsidR="00A0390E" w:rsidRPr="001B2A90" w:rsidRDefault="00050A1C" w:rsidP="006703A8">
      <w:pPr>
        <w:spacing w:before="120" w:after="120"/>
        <w:ind w:right="360"/>
        <w:jc w:val="both"/>
        <w:rPr>
          <w:rFonts w:ascii="Aptos" w:eastAsia="Swis721 Lt BT" w:hAnsi="Aptos" w:cs="Arial"/>
          <w:b/>
          <w:bCs/>
          <w:color w:val="2F5496"/>
        </w:rPr>
      </w:pPr>
      <w:r w:rsidRPr="001B2A90">
        <w:rPr>
          <w:rFonts w:ascii="Aptos" w:eastAsia="Swis721 Lt BT" w:hAnsi="Aptos" w:cs="Arial"/>
          <w:b/>
          <w:bCs/>
          <w:color w:val="2F5496"/>
        </w:rPr>
        <w:t>UNDER DEFINITIONS SECTION INSERT:</w:t>
      </w:r>
    </w:p>
    <w:p w14:paraId="447976BC" w14:textId="1F1DC463" w:rsidR="00050A1C" w:rsidRPr="004D5E81" w:rsidRDefault="00050A1C" w:rsidP="006703A8">
      <w:pPr>
        <w:spacing w:before="120" w:after="120"/>
        <w:ind w:left="187" w:hanging="187"/>
        <w:jc w:val="both"/>
        <w:rPr>
          <w:rFonts w:ascii="Aptos" w:hAnsi="Aptos" w:cs="Arial"/>
          <w:color w:val="C00000"/>
          <w:u w:val="single"/>
        </w:rPr>
      </w:pPr>
      <w:r w:rsidRPr="004D5E81">
        <w:rPr>
          <w:rFonts w:ascii="Aptos" w:hAnsi="Aptos" w:cs="Arial"/>
          <w:i/>
          <w:iCs/>
          <w:color w:val="C00000"/>
          <w:u w:val="single"/>
        </w:rPr>
        <w:t>Co-living housing</w:t>
      </w:r>
      <w:r w:rsidRPr="004D5E81">
        <w:rPr>
          <w:rFonts w:ascii="Aptos" w:hAnsi="Aptos" w:cs="Arial"/>
          <w:color w:val="C00000"/>
          <w:u w:val="single"/>
        </w:rPr>
        <w:t>.</w:t>
      </w:r>
      <w:r w:rsidR="00F36EF4" w:rsidRPr="004D5E81">
        <w:rPr>
          <w:rStyle w:val="FootnoteReference"/>
          <w:rFonts w:ascii="Arial" w:hAnsi="Arial" w:cs="Arial"/>
          <w:b/>
          <w:bCs/>
          <w:color w:val="C00000"/>
          <w:sz w:val="24"/>
          <w:szCs w:val="24"/>
          <w:u w:val="single"/>
        </w:rPr>
        <w:footnoteReference w:id="1"/>
      </w:r>
      <w:r w:rsidRPr="004D5E81">
        <w:rPr>
          <w:rFonts w:ascii="Aptos" w:hAnsi="Aptos" w:cs="Arial"/>
          <w:color w:val="C00000"/>
          <w:u w:val="single"/>
        </w:rPr>
        <w:t xml:space="preserve"> A specific residential development with units which provide living and sleeping space which are independently rented and lockable for the exclusive use of an </w:t>
      </w:r>
      <w:proofErr w:type="gramStart"/>
      <w:r w:rsidRPr="004D5E81">
        <w:rPr>
          <w:rFonts w:ascii="Aptos" w:hAnsi="Aptos" w:cs="Arial"/>
          <w:color w:val="C00000"/>
          <w:u w:val="single"/>
        </w:rPr>
        <w:t>occupant, but</w:t>
      </w:r>
      <w:proofErr w:type="gramEnd"/>
      <w:r w:rsidRPr="004D5E81">
        <w:rPr>
          <w:rFonts w:ascii="Aptos" w:hAnsi="Aptos" w:cs="Arial"/>
          <w:color w:val="C00000"/>
          <w:u w:val="single"/>
        </w:rPr>
        <w:t xml:space="preserve"> require the occupant to share sanitary and/or food preparation facilities with the other units in the occupancy. </w:t>
      </w:r>
    </w:p>
    <w:p w14:paraId="15B2C13C" w14:textId="4F86BFA3" w:rsidR="00CE4B44" w:rsidRPr="001B2A90" w:rsidRDefault="00CE4B44" w:rsidP="006703A8">
      <w:pPr>
        <w:spacing w:before="120" w:after="120"/>
        <w:ind w:left="187" w:hanging="187"/>
        <w:jc w:val="both"/>
        <w:rPr>
          <w:rFonts w:ascii="Aptos" w:eastAsia="Swis721 Lt BT" w:hAnsi="Aptos" w:cs="Arial"/>
        </w:rPr>
      </w:pPr>
      <w:r w:rsidRPr="001B2A90">
        <w:rPr>
          <w:rFonts w:ascii="Aptos" w:eastAsia="Swis721 Lt BT" w:hAnsi="Aptos" w:cs="Arial"/>
          <w:i/>
          <w:iCs/>
        </w:rPr>
        <w:t xml:space="preserve">Co-living unit. </w:t>
      </w:r>
      <w:r w:rsidRPr="001B2A90">
        <w:rPr>
          <w:rFonts w:ascii="Aptos" w:eastAsia="Swis721 Lt BT" w:hAnsi="Aptos" w:cs="Arial"/>
        </w:rPr>
        <w:t>A living/sleeping space intended for independent rental/occupancy within a co-living housing development, where sanitary and/or food preparation facilities are shared.</w:t>
      </w:r>
      <w:r w:rsidRPr="001B2A90">
        <w:rPr>
          <w:rStyle w:val="FootnoteReference"/>
          <w:rFonts w:ascii="Arial" w:eastAsia="Swis721 Lt BT" w:hAnsi="Arial" w:cs="Arial"/>
          <w:b/>
          <w:bCs/>
          <w:sz w:val="24"/>
          <w:szCs w:val="24"/>
        </w:rPr>
        <w:footnoteReference w:id="2"/>
      </w:r>
    </w:p>
    <w:p w14:paraId="58313B51" w14:textId="4F715301" w:rsidR="00CE4B44" w:rsidRPr="001B2A90" w:rsidRDefault="00CE4B44" w:rsidP="006703A8">
      <w:pPr>
        <w:spacing w:before="120" w:after="120"/>
        <w:ind w:left="187" w:hanging="187"/>
        <w:jc w:val="both"/>
        <w:rPr>
          <w:rFonts w:ascii="Aptos" w:eastAsia="Swis721 Lt BT" w:hAnsi="Aptos" w:cs="Arial"/>
          <w:i/>
          <w:iCs/>
        </w:rPr>
      </w:pPr>
      <w:r w:rsidRPr="001B2A90">
        <w:rPr>
          <w:rFonts w:ascii="Aptos" w:eastAsia="Swis721 Lt BT" w:hAnsi="Aptos" w:cs="Arial"/>
          <w:i/>
          <w:iCs/>
        </w:rPr>
        <w:t xml:space="preserve">Shared facilities. </w:t>
      </w:r>
      <w:r w:rsidRPr="001B2A90">
        <w:rPr>
          <w:rFonts w:ascii="Aptos" w:eastAsia="Swis721 Lt BT" w:hAnsi="Aptos" w:cs="Arial"/>
        </w:rPr>
        <w:t>Kitchens, food-preparation areas, bathrooms, lounges, laundry rooms, or similar facilities intended for use by occupants of more than one co-living unit.</w:t>
      </w:r>
      <w:r w:rsidR="00211801" w:rsidRPr="001B2A90">
        <w:rPr>
          <w:rStyle w:val="FootnoteReference"/>
          <w:rFonts w:ascii="Arial" w:eastAsia="Swis721 Lt BT" w:hAnsi="Arial" w:cs="Arial"/>
          <w:b/>
          <w:bCs/>
          <w:sz w:val="24"/>
          <w:szCs w:val="24"/>
        </w:rPr>
        <w:footnoteReference w:id="3"/>
      </w:r>
    </w:p>
    <w:p w14:paraId="5395255F" w14:textId="780A7BA3" w:rsidR="00117AE1" w:rsidRPr="001B2A90" w:rsidRDefault="00117AE1" w:rsidP="006703A8">
      <w:pPr>
        <w:spacing w:before="120" w:after="120"/>
        <w:rPr>
          <w:rFonts w:ascii="Aptos" w:eastAsia="Swis721 Lt BT" w:hAnsi="Aptos" w:cs="Arial"/>
          <w:b/>
          <w:bCs/>
          <w:color w:val="2F5496"/>
        </w:rPr>
      </w:pPr>
      <w:r w:rsidRPr="001B2A90">
        <w:rPr>
          <w:rFonts w:ascii="Aptos" w:eastAsia="Swis721 Lt BT" w:hAnsi="Aptos" w:cs="Arial"/>
          <w:b/>
          <w:bCs/>
          <w:color w:val="2F5496"/>
        </w:rPr>
        <w:t>WITHIN THE USE TABLE ADD:</w:t>
      </w:r>
    </w:p>
    <w:tbl>
      <w:tblPr>
        <w:tblStyle w:val="TableGrid"/>
        <w:tblW w:w="0" w:type="auto"/>
        <w:tblLook w:val="04A0" w:firstRow="1" w:lastRow="0" w:firstColumn="1" w:lastColumn="0" w:noHBand="0" w:noVBand="1"/>
      </w:tblPr>
      <w:tblGrid>
        <w:gridCol w:w="2245"/>
        <w:gridCol w:w="736"/>
        <w:gridCol w:w="737"/>
        <w:gridCol w:w="737"/>
        <w:gridCol w:w="736"/>
        <w:gridCol w:w="737"/>
        <w:gridCol w:w="737"/>
        <w:gridCol w:w="737"/>
        <w:gridCol w:w="1844"/>
      </w:tblGrid>
      <w:tr w:rsidR="00B4084D" w:rsidRPr="001B2A90" w14:paraId="4C55DC3C" w14:textId="0121A58B" w:rsidTr="004E2EBA">
        <w:trPr>
          <w:tblHeader/>
        </w:trPr>
        <w:tc>
          <w:tcPr>
            <w:tcW w:w="2245" w:type="dxa"/>
            <w:vMerge w:val="restart"/>
            <w:shd w:val="clear" w:color="auto" w:fill="D9E2F3" w:themeFill="accent1" w:themeFillTint="33"/>
            <w:vAlign w:val="center"/>
          </w:tcPr>
          <w:p w14:paraId="4A102D61" w14:textId="7D892420" w:rsidR="00B4084D" w:rsidRPr="001B2A90" w:rsidRDefault="00B4084D" w:rsidP="00F36EF4">
            <w:pPr>
              <w:rPr>
                <w:rFonts w:ascii="Aptos" w:eastAsia="Swis721 Lt BT" w:hAnsi="Aptos" w:cs="Arial"/>
              </w:rPr>
            </w:pPr>
            <w:r w:rsidRPr="001B2A90">
              <w:rPr>
                <w:rFonts w:ascii="Aptos" w:eastAsia="Swis721 Lt BT" w:hAnsi="Aptos" w:cs="Arial"/>
                <w:b/>
                <w:bCs/>
                <w:color w:val="2F5496" w:themeColor="accent1" w:themeShade="BF"/>
              </w:rPr>
              <w:lastRenderedPageBreak/>
              <w:t>Example Use</w:t>
            </w:r>
          </w:p>
        </w:tc>
        <w:tc>
          <w:tcPr>
            <w:tcW w:w="7001" w:type="dxa"/>
            <w:gridSpan w:val="8"/>
            <w:shd w:val="clear" w:color="auto" w:fill="D9E2F3" w:themeFill="accent1" w:themeFillTint="33"/>
            <w:vAlign w:val="center"/>
          </w:tcPr>
          <w:p w14:paraId="02D86858" w14:textId="42BC2B5E" w:rsidR="00B4084D" w:rsidRPr="001B2A90" w:rsidRDefault="00B4084D" w:rsidP="00F36EF4">
            <w:pPr>
              <w:jc w:val="center"/>
              <w:rPr>
                <w:rFonts w:ascii="Aptos" w:eastAsia="Swis721 Lt BT" w:hAnsi="Aptos" w:cs="Arial"/>
                <w:b/>
                <w:bCs/>
                <w:color w:val="2F5496" w:themeColor="accent1" w:themeShade="BF"/>
              </w:rPr>
            </w:pPr>
            <w:r w:rsidRPr="001B2A90">
              <w:rPr>
                <w:rFonts w:ascii="Aptos" w:eastAsia="Swis721 Lt BT" w:hAnsi="Aptos" w:cs="Arial"/>
                <w:b/>
                <w:bCs/>
                <w:color w:val="2F5496" w:themeColor="accent1" w:themeShade="BF"/>
              </w:rPr>
              <w:t>Example Zoning District</w:t>
            </w:r>
          </w:p>
        </w:tc>
      </w:tr>
      <w:tr w:rsidR="00B4084D" w:rsidRPr="001B2A90" w14:paraId="3389F89F" w14:textId="432796D7" w:rsidTr="004E2EBA">
        <w:trPr>
          <w:tblHeader/>
        </w:trPr>
        <w:tc>
          <w:tcPr>
            <w:tcW w:w="2245" w:type="dxa"/>
            <w:vMerge/>
            <w:shd w:val="clear" w:color="auto" w:fill="D9E2F3" w:themeFill="accent1" w:themeFillTint="33"/>
          </w:tcPr>
          <w:p w14:paraId="14EEBEEB" w14:textId="76AA4795" w:rsidR="00B4084D" w:rsidRPr="001B2A90" w:rsidRDefault="00B4084D" w:rsidP="000214EB">
            <w:pPr>
              <w:rPr>
                <w:rFonts w:ascii="Aptos" w:eastAsia="Swis721 Lt BT" w:hAnsi="Aptos" w:cs="Arial"/>
                <w:b/>
                <w:bCs/>
              </w:rPr>
            </w:pPr>
          </w:p>
        </w:tc>
        <w:tc>
          <w:tcPr>
            <w:tcW w:w="736" w:type="dxa"/>
            <w:shd w:val="clear" w:color="auto" w:fill="D9E2F3" w:themeFill="accent1" w:themeFillTint="33"/>
            <w:vAlign w:val="center"/>
          </w:tcPr>
          <w:p w14:paraId="261EFE09" w14:textId="0B255F22"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R-1</w:t>
            </w:r>
          </w:p>
        </w:tc>
        <w:tc>
          <w:tcPr>
            <w:tcW w:w="737" w:type="dxa"/>
            <w:shd w:val="clear" w:color="auto" w:fill="D9E2F3" w:themeFill="accent1" w:themeFillTint="33"/>
            <w:vAlign w:val="center"/>
          </w:tcPr>
          <w:p w14:paraId="0E046FBF" w14:textId="1E013126"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R-10</w:t>
            </w:r>
          </w:p>
        </w:tc>
        <w:tc>
          <w:tcPr>
            <w:tcW w:w="737" w:type="dxa"/>
            <w:shd w:val="clear" w:color="auto" w:fill="D9E2F3" w:themeFill="accent1" w:themeFillTint="33"/>
            <w:vAlign w:val="center"/>
          </w:tcPr>
          <w:p w14:paraId="5B3FA902" w14:textId="3C4BD6AD"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R-20</w:t>
            </w:r>
          </w:p>
        </w:tc>
        <w:tc>
          <w:tcPr>
            <w:tcW w:w="736" w:type="dxa"/>
            <w:shd w:val="clear" w:color="auto" w:fill="D9E2F3" w:themeFill="accent1" w:themeFillTint="33"/>
            <w:vAlign w:val="center"/>
          </w:tcPr>
          <w:p w14:paraId="34439B87" w14:textId="66059F2A"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R-40</w:t>
            </w:r>
          </w:p>
        </w:tc>
        <w:tc>
          <w:tcPr>
            <w:tcW w:w="737" w:type="dxa"/>
            <w:shd w:val="clear" w:color="auto" w:fill="D9E2F3" w:themeFill="accent1" w:themeFillTint="33"/>
            <w:vAlign w:val="center"/>
          </w:tcPr>
          <w:p w14:paraId="20B24FCE" w14:textId="08CC6E4D"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C-1</w:t>
            </w:r>
          </w:p>
        </w:tc>
        <w:tc>
          <w:tcPr>
            <w:tcW w:w="737" w:type="dxa"/>
            <w:shd w:val="clear" w:color="auto" w:fill="D9E2F3" w:themeFill="accent1" w:themeFillTint="33"/>
            <w:vAlign w:val="center"/>
          </w:tcPr>
          <w:p w14:paraId="73AC496E" w14:textId="5FE6D63D"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M-1</w:t>
            </w:r>
          </w:p>
        </w:tc>
        <w:tc>
          <w:tcPr>
            <w:tcW w:w="737" w:type="dxa"/>
            <w:shd w:val="clear" w:color="auto" w:fill="D9E2F3" w:themeFill="accent1" w:themeFillTint="33"/>
            <w:vAlign w:val="center"/>
          </w:tcPr>
          <w:p w14:paraId="53741467" w14:textId="5434AFAF"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I-1</w:t>
            </w:r>
          </w:p>
        </w:tc>
        <w:tc>
          <w:tcPr>
            <w:tcW w:w="1844" w:type="dxa"/>
            <w:shd w:val="clear" w:color="auto" w:fill="D9E2F3" w:themeFill="accent1" w:themeFillTint="33"/>
          </w:tcPr>
          <w:p w14:paraId="60D29526" w14:textId="633574C8" w:rsidR="00B4084D" w:rsidRPr="001B2A90" w:rsidRDefault="00B4084D" w:rsidP="00AF51E3">
            <w:pPr>
              <w:jc w:val="center"/>
              <w:rPr>
                <w:rFonts w:ascii="Aptos" w:eastAsia="Swis721 Lt BT" w:hAnsi="Aptos" w:cs="Arial"/>
                <w:b/>
                <w:bCs/>
              </w:rPr>
            </w:pPr>
            <w:r w:rsidRPr="001B2A90">
              <w:rPr>
                <w:rFonts w:ascii="Aptos" w:eastAsia="Swis721 Lt BT" w:hAnsi="Aptos" w:cs="Arial"/>
                <w:b/>
                <w:bCs/>
              </w:rPr>
              <w:t>Notes</w:t>
            </w:r>
          </w:p>
        </w:tc>
      </w:tr>
      <w:tr w:rsidR="00B4084D" w:rsidRPr="001B2A90" w14:paraId="2662B1B4" w14:textId="09B0B8A3" w:rsidTr="00B4084D">
        <w:tc>
          <w:tcPr>
            <w:tcW w:w="2245" w:type="dxa"/>
          </w:tcPr>
          <w:p w14:paraId="4F13C8BF" w14:textId="76BB037C" w:rsidR="00B4084D" w:rsidRPr="001B2A90" w:rsidRDefault="00B4084D" w:rsidP="000214EB">
            <w:pPr>
              <w:rPr>
                <w:rFonts w:ascii="Aptos" w:eastAsia="Swis721 Lt BT" w:hAnsi="Aptos" w:cs="Arial"/>
              </w:rPr>
            </w:pPr>
            <w:r w:rsidRPr="001B2A90">
              <w:rPr>
                <w:rFonts w:ascii="Aptos" w:eastAsia="Swis721 Lt BT" w:hAnsi="Aptos" w:cs="Arial"/>
              </w:rPr>
              <w:t>Co-living housing up to 10 units</w:t>
            </w:r>
          </w:p>
        </w:tc>
        <w:tc>
          <w:tcPr>
            <w:tcW w:w="736" w:type="dxa"/>
            <w:vAlign w:val="center"/>
          </w:tcPr>
          <w:p w14:paraId="4509312F" w14:textId="0A6D2C33" w:rsidR="00B4084D" w:rsidRPr="001B2A90" w:rsidRDefault="00B4084D" w:rsidP="00F36EF4">
            <w:pPr>
              <w:jc w:val="center"/>
              <w:rPr>
                <w:rFonts w:ascii="Aptos" w:eastAsia="Swis721 Lt BT" w:hAnsi="Aptos" w:cs="Arial"/>
              </w:rPr>
            </w:pPr>
            <w:r w:rsidRPr="001B2A90">
              <w:rPr>
                <w:rFonts w:ascii="Aptos" w:eastAsia="Swis721 Lt BT" w:hAnsi="Aptos" w:cs="Arial"/>
              </w:rPr>
              <w:t>P</w:t>
            </w:r>
          </w:p>
        </w:tc>
        <w:tc>
          <w:tcPr>
            <w:tcW w:w="737" w:type="dxa"/>
            <w:vAlign w:val="center"/>
          </w:tcPr>
          <w:p w14:paraId="0CB0C433" w14:textId="19455C06" w:rsidR="00B4084D" w:rsidRPr="001B2A90" w:rsidRDefault="00B4084D" w:rsidP="00F36EF4">
            <w:pPr>
              <w:jc w:val="center"/>
              <w:rPr>
                <w:rFonts w:ascii="Aptos" w:eastAsia="Swis721 Lt BT" w:hAnsi="Aptos" w:cs="Arial"/>
              </w:rPr>
            </w:pPr>
            <w:r w:rsidRPr="001B2A90">
              <w:rPr>
                <w:rFonts w:ascii="Aptos" w:eastAsia="Swis721 Lt BT" w:hAnsi="Aptos" w:cs="Arial"/>
              </w:rPr>
              <w:t>P</w:t>
            </w:r>
          </w:p>
        </w:tc>
        <w:tc>
          <w:tcPr>
            <w:tcW w:w="737" w:type="dxa"/>
            <w:vAlign w:val="center"/>
          </w:tcPr>
          <w:p w14:paraId="7463901F" w14:textId="27E12D51" w:rsidR="00B4084D" w:rsidRPr="001B2A90" w:rsidRDefault="00B4084D" w:rsidP="00F36EF4">
            <w:pPr>
              <w:jc w:val="center"/>
              <w:rPr>
                <w:rFonts w:ascii="Aptos" w:eastAsia="Swis721 Lt BT" w:hAnsi="Aptos" w:cs="Arial"/>
              </w:rPr>
            </w:pPr>
            <w:r w:rsidRPr="001B2A90">
              <w:rPr>
                <w:rFonts w:ascii="Aptos" w:eastAsia="Swis721 Lt BT" w:hAnsi="Aptos" w:cs="Arial"/>
              </w:rPr>
              <w:t>P</w:t>
            </w:r>
          </w:p>
        </w:tc>
        <w:tc>
          <w:tcPr>
            <w:tcW w:w="736" w:type="dxa"/>
            <w:vAlign w:val="center"/>
          </w:tcPr>
          <w:p w14:paraId="2A9CECED" w14:textId="04944F00" w:rsidR="00B4084D" w:rsidRPr="001B2A90" w:rsidRDefault="00B4084D" w:rsidP="00F36EF4">
            <w:pPr>
              <w:jc w:val="center"/>
              <w:rPr>
                <w:rFonts w:ascii="Aptos" w:eastAsia="Swis721 Lt BT" w:hAnsi="Aptos" w:cs="Arial"/>
              </w:rPr>
            </w:pPr>
            <w:r w:rsidRPr="001B2A90">
              <w:rPr>
                <w:rFonts w:ascii="Aptos" w:eastAsia="Swis721 Lt BT" w:hAnsi="Aptos" w:cs="Arial"/>
              </w:rPr>
              <w:t>P</w:t>
            </w:r>
          </w:p>
        </w:tc>
        <w:tc>
          <w:tcPr>
            <w:tcW w:w="737" w:type="dxa"/>
            <w:vAlign w:val="center"/>
          </w:tcPr>
          <w:p w14:paraId="6139F6B8" w14:textId="48A76CEB" w:rsidR="00B4084D" w:rsidRPr="001B2A90" w:rsidRDefault="00B4084D" w:rsidP="00F36EF4">
            <w:pPr>
              <w:jc w:val="center"/>
              <w:rPr>
                <w:rFonts w:ascii="Aptos" w:eastAsia="Swis721 Lt BT" w:hAnsi="Aptos" w:cs="Arial"/>
              </w:rPr>
            </w:pPr>
            <w:r w:rsidRPr="001B2A90">
              <w:rPr>
                <w:rFonts w:ascii="Aptos" w:eastAsia="Swis721 Lt BT" w:hAnsi="Aptos" w:cs="Arial"/>
              </w:rPr>
              <w:t>P</w:t>
            </w:r>
          </w:p>
        </w:tc>
        <w:tc>
          <w:tcPr>
            <w:tcW w:w="737" w:type="dxa"/>
            <w:vAlign w:val="center"/>
          </w:tcPr>
          <w:p w14:paraId="07BADAA5" w14:textId="5A0A5CDE" w:rsidR="00B4084D" w:rsidRPr="001B2A90" w:rsidRDefault="00B4084D" w:rsidP="00F36EF4">
            <w:pPr>
              <w:jc w:val="center"/>
              <w:rPr>
                <w:rFonts w:ascii="Aptos" w:eastAsia="Swis721 Lt BT" w:hAnsi="Aptos" w:cs="Arial"/>
              </w:rPr>
            </w:pPr>
            <w:r w:rsidRPr="001B2A90">
              <w:rPr>
                <w:rFonts w:ascii="Aptos" w:eastAsia="Swis721 Lt BT" w:hAnsi="Aptos" w:cs="Arial"/>
              </w:rPr>
              <w:t>S</w:t>
            </w:r>
          </w:p>
        </w:tc>
        <w:tc>
          <w:tcPr>
            <w:tcW w:w="737" w:type="dxa"/>
            <w:vAlign w:val="center"/>
          </w:tcPr>
          <w:p w14:paraId="4DA79CCD" w14:textId="0182680A" w:rsidR="00B4084D" w:rsidRPr="001B2A90" w:rsidRDefault="00B4084D" w:rsidP="00F36EF4">
            <w:pPr>
              <w:jc w:val="center"/>
              <w:rPr>
                <w:rFonts w:ascii="Aptos" w:eastAsia="Swis721 Lt BT" w:hAnsi="Aptos" w:cs="Arial"/>
              </w:rPr>
            </w:pPr>
            <w:r w:rsidRPr="001B2A90">
              <w:rPr>
                <w:rFonts w:ascii="Aptos" w:eastAsia="Swis721 Lt BT" w:hAnsi="Aptos" w:cs="Arial"/>
              </w:rPr>
              <w:t>N</w:t>
            </w:r>
          </w:p>
        </w:tc>
        <w:tc>
          <w:tcPr>
            <w:tcW w:w="1844" w:type="dxa"/>
            <w:vAlign w:val="center"/>
          </w:tcPr>
          <w:p w14:paraId="5BA7F2EB" w14:textId="34927A15" w:rsidR="00B4084D" w:rsidRPr="001B2A90" w:rsidRDefault="001B2A90" w:rsidP="00B4084D">
            <w:pPr>
              <w:rPr>
                <w:rFonts w:ascii="Aptos" w:eastAsia="Swis721 Lt BT" w:hAnsi="Aptos" w:cs="Arial"/>
              </w:rPr>
            </w:pPr>
            <w:r>
              <w:rPr>
                <w:rFonts w:ascii="Aptos" w:eastAsia="Swis721 Lt BT" w:hAnsi="Aptos" w:cs="Arial"/>
              </w:rPr>
              <w:t>[</w:t>
            </w:r>
            <w:r w:rsidR="00B4084D" w:rsidRPr="001B2A90">
              <w:rPr>
                <w:rFonts w:ascii="Aptos" w:eastAsia="Swis721 Lt BT" w:hAnsi="Aptos" w:cs="Arial"/>
              </w:rPr>
              <w:t xml:space="preserve">Insert </w:t>
            </w:r>
            <w:r w:rsidR="009453E1" w:rsidRPr="001B2A90">
              <w:rPr>
                <w:rFonts w:ascii="Aptos" w:eastAsia="Swis721 Lt BT" w:hAnsi="Aptos" w:cs="Arial"/>
              </w:rPr>
              <w:t xml:space="preserve">local </w:t>
            </w:r>
            <w:r w:rsidR="00B4084D" w:rsidRPr="001B2A90">
              <w:rPr>
                <w:rFonts w:ascii="Aptos" w:eastAsia="Swis721 Lt BT" w:hAnsi="Aptos" w:cs="Arial"/>
              </w:rPr>
              <w:t>section number for specific and objective SUP criteria</w:t>
            </w:r>
            <w:r>
              <w:rPr>
                <w:rFonts w:ascii="Aptos" w:eastAsia="Swis721 Lt BT" w:hAnsi="Aptos" w:cs="Arial"/>
              </w:rPr>
              <w:t>]</w:t>
            </w:r>
          </w:p>
        </w:tc>
      </w:tr>
      <w:tr w:rsidR="004E2EBA" w:rsidRPr="001B2A90" w14:paraId="62515563" w14:textId="551F19EE" w:rsidTr="004E2EBA">
        <w:tc>
          <w:tcPr>
            <w:tcW w:w="2245" w:type="dxa"/>
          </w:tcPr>
          <w:p w14:paraId="3347FDFD" w14:textId="7F81A9A0" w:rsidR="004E2EBA" w:rsidRPr="001B2A90" w:rsidRDefault="004E2EBA" w:rsidP="004E2EBA">
            <w:pPr>
              <w:rPr>
                <w:rFonts w:ascii="Aptos" w:eastAsia="Swis721 Lt BT" w:hAnsi="Aptos" w:cs="Arial"/>
              </w:rPr>
            </w:pPr>
            <w:r w:rsidRPr="001B2A90">
              <w:rPr>
                <w:rFonts w:ascii="Aptos" w:eastAsia="Swis721 Lt BT" w:hAnsi="Aptos" w:cs="Arial"/>
              </w:rPr>
              <w:t>Co-living housing from 11 up to 20 units</w:t>
            </w:r>
          </w:p>
        </w:tc>
        <w:tc>
          <w:tcPr>
            <w:tcW w:w="736" w:type="dxa"/>
            <w:vAlign w:val="center"/>
          </w:tcPr>
          <w:p w14:paraId="6BE7A434" w14:textId="1F5961A8"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737" w:type="dxa"/>
            <w:vAlign w:val="center"/>
          </w:tcPr>
          <w:p w14:paraId="3093622B" w14:textId="43043017"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2129C817" w14:textId="57B856FB"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6" w:type="dxa"/>
            <w:vAlign w:val="center"/>
          </w:tcPr>
          <w:p w14:paraId="5AEDE43C" w14:textId="44B87467"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7359AF61" w14:textId="2A100C66"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52AA176B" w14:textId="210E8517"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737" w:type="dxa"/>
            <w:vAlign w:val="center"/>
          </w:tcPr>
          <w:p w14:paraId="0D4FC9E0" w14:textId="02DDE5E8"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1844" w:type="dxa"/>
            <w:vAlign w:val="center"/>
          </w:tcPr>
          <w:p w14:paraId="2532A344" w14:textId="3D4A2364" w:rsidR="004E2EBA" w:rsidRPr="001B2A90" w:rsidRDefault="001B2A90" w:rsidP="004E2EBA">
            <w:pPr>
              <w:rPr>
                <w:rFonts w:ascii="Aptos" w:eastAsia="Swis721 Lt BT" w:hAnsi="Aptos" w:cs="Arial"/>
              </w:rPr>
            </w:pPr>
            <w:r>
              <w:rPr>
                <w:rFonts w:ascii="Aptos" w:eastAsia="Swis721 Lt BT" w:hAnsi="Aptos" w:cs="Arial"/>
              </w:rPr>
              <w:t>[</w:t>
            </w:r>
            <w:r w:rsidR="004E2EBA" w:rsidRPr="001B2A90">
              <w:rPr>
                <w:rFonts w:ascii="Aptos" w:eastAsia="Swis721 Lt BT" w:hAnsi="Aptos" w:cs="Arial"/>
              </w:rPr>
              <w:t xml:space="preserve">Insert </w:t>
            </w:r>
            <w:r w:rsidR="009453E1" w:rsidRPr="001B2A90">
              <w:rPr>
                <w:rFonts w:ascii="Aptos" w:eastAsia="Swis721 Lt BT" w:hAnsi="Aptos" w:cs="Arial"/>
              </w:rPr>
              <w:t xml:space="preserve">local </w:t>
            </w:r>
            <w:r w:rsidR="004E2EBA" w:rsidRPr="001B2A90">
              <w:rPr>
                <w:rFonts w:ascii="Aptos" w:eastAsia="Swis721 Lt BT" w:hAnsi="Aptos" w:cs="Arial"/>
              </w:rPr>
              <w:t>section number for specific and objective SUP criteria</w:t>
            </w:r>
            <w:r>
              <w:rPr>
                <w:rFonts w:ascii="Aptos" w:eastAsia="Swis721 Lt BT" w:hAnsi="Aptos" w:cs="Arial"/>
              </w:rPr>
              <w:t>]</w:t>
            </w:r>
          </w:p>
        </w:tc>
      </w:tr>
      <w:tr w:rsidR="004E2EBA" w:rsidRPr="001B2A90" w14:paraId="6025CBFF" w14:textId="22AE3F72" w:rsidTr="004E2EBA">
        <w:tc>
          <w:tcPr>
            <w:tcW w:w="2245" w:type="dxa"/>
          </w:tcPr>
          <w:p w14:paraId="654597EC" w14:textId="2C554973" w:rsidR="004E2EBA" w:rsidRPr="001B2A90" w:rsidRDefault="004E2EBA" w:rsidP="004E2EBA">
            <w:pPr>
              <w:rPr>
                <w:rFonts w:ascii="Aptos" w:eastAsia="Swis721 Lt BT" w:hAnsi="Aptos" w:cs="Arial"/>
              </w:rPr>
            </w:pPr>
            <w:r w:rsidRPr="001B2A90">
              <w:rPr>
                <w:rFonts w:ascii="Aptos" w:eastAsia="Swis721 Lt BT" w:hAnsi="Aptos" w:cs="Arial"/>
              </w:rPr>
              <w:t>Co-living housing from 21 up to 40 units</w:t>
            </w:r>
          </w:p>
        </w:tc>
        <w:tc>
          <w:tcPr>
            <w:tcW w:w="736" w:type="dxa"/>
            <w:vAlign w:val="center"/>
          </w:tcPr>
          <w:p w14:paraId="39E21439" w14:textId="34596E00"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7" w:type="dxa"/>
            <w:vAlign w:val="center"/>
          </w:tcPr>
          <w:p w14:paraId="312EA03B" w14:textId="1D2F22DE"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7" w:type="dxa"/>
            <w:vAlign w:val="center"/>
          </w:tcPr>
          <w:p w14:paraId="64C5C2E2" w14:textId="55EDC1C2"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736" w:type="dxa"/>
            <w:vAlign w:val="center"/>
          </w:tcPr>
          <w:p w14:paraId="11D254EF" w14:textId="73567AF7"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4D111FD4" w14:textId="2B4FA8EB"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24FEDB0A" w14:textId="4514921B"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2AEA4432" w14:textId="15C9B772"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1844" w:type="dxa"/>
            <w:vAlign w:val="center"/>
          </w:tcPr>
          <w:p w14:paraId="11C4C6CB" w14:textId="7A420091" w:rsidR="004E2EBA" w:rsidRPr="001B2A90" w:rsidRDefault="004E2EBA" w:rsidP="004E2EBA">
            <w:pPr>
              <w:rPr>
                <w:rFonts w:ascii="Aptos" w:eastAsia="Swis721 Lt BT" w:hAnsi="Aptos" w:cs="Arial"/>
              </w:rPr>
            </w:pPr>
            <w:r w:rsidRPr="001B2A90">
              <w:rPr>
                <w:rFonts w:ascii="Aptos" w:eastAsia="Swis721 Lt BT" w:hAnsi="Aptos" w:cs="Arial"/>
              </w:rPr>
              <w:t xml:space="preserve">Insert </w:t>
            </w:r>
            <w:r w:rsidR="009453E1" w:rsidRPr="001B2A90">
              <w:rPr>
                <w:rFonts w:ascii="Aptos" w:eastAsia="Swis721 Lt BT" w:hAnsi="Aptos" w:cs="Arial"/>
              </w:rPr>
              <w:t xml:space="preserve">local </w:t>
            </w:r>
            <w:r w:rsidRPr="001B2A90">
              <w:rPr>
                <w:rFonts w:ascii="Aptos" w:eastAsia="Swis721 Lt BT" w:hAnsi="Aptos" w:cs="Arial"/>
              </w:rPr>
              <w:t>section number for specific and objective SUP criteria</w:t>
            </w:r>
          </w:p>
        </w:tc>
      </w:tr>
      <w:tr w:rsidR="004E2EBA" w:rsidRPr="001B2A90" w14:paraId="3136D538" w14:textId="450B0D12" w:rsidTr="004E2EBA">
        <w:tc>
          <w:tcPr>
            <w:tcW w:w="2245" w:type="dxa"/>
          </w:tcPr>
          <w:p w14:paraId="250FECC6" w14:textId="5EEF9106" w:rsidR="004E2EBA" w:rsidRPr="001B2A90" w:rsidRDefault="004E2EBA" w:rsidP="004E2EBA">
            <w:pPr>
              <w:rPr>
                <w:rFonts w:ascii="Aptos" w:eastAsia="Swis721 Lt BT" w:hAnsi="Aptos" w:cs="Arial"/>
              </w:rPr>
            </w:pPr>
            <w:r w:rsidRPr="001B2A90">
              <w:rPr>
                <w:rFonts w:ascii="Aptos" w:eastAsia="Swis721 Lt BT" w:hAnsi="Aptos" w:cs="Arial"/>
              </w:rPr>
              <w:t>Co-living housing from 41 up to 100 units</w:t>
            </w:r>
          </w:p>
        </w:tc>
        <w:tc>
          <w:tcPr>
            <w:tcW w:w="736" w:type="dxa"/>
            <w:vAlign w:val="center"/>
          </w:tcPr>
          <w:p w14:paraId="6EFB3A6C" w14:textId="3A90742D"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7" w:type="dxa"/>
            <w:vAlign w:val="center"/>
          </w:tcPr>
          <w:p w14:paraId="36FD40EA" w14:textId="52C5A46F"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7" w:type="dxa"/>
            <w:vAlign w:val="center"/>
          </w:tcPr>
          <w:p w14:paraId="2CB01844" w14:textId="0342181C"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6" w:type="dxa"/>
            <w:vAlign w:val="center"/>
          </w:tcPr>
          <w:p w14:paraId="7A9FB893" w14:textId="19A39F39"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737" w:type="dxa"/>
            <w:vAlign w:val="center"/>
          </w:tcPr>
          <w:p w14:paraId="5C78D15E" w14:textId="35201844"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2204E7A1" w14:textId="4135EBFA"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58315935" w14:textId="768F5E4C"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1844" w:type="dxa"/>
            <w:vAlign w:val="center"/>
          </w:tcPr>
          <w:p w14:paraId="540155A3" w14:textId="34EF241E" w:rsidR="004E2EBA" w:rsidRPr="001B2A90" w:rsidRDefault="004E2EBA" w:rsidP="004E2EBA">
            <w:pPr>
              <w:rPr>
                <w:rFonts w:ascii="Aptos" w:eastAsia="Swis721 Lt BT" w:hAnsi="Aptos" w:cs="Arial"/>
              </w:rPr>
            </w:pPr>
            <w:r w:rsidRPr="001B2A90">
              <w:rPr>
                <w:rFonts w:ascii="Aptos" w:eastAsia="Swis721 Lt BT" w:hAnsi="Aptos" w:cs="Arial"/>
              </w:rPr>
              <w:t xml:space="preserve">Insert </w:t>
            </w:r>
            <w:r w:rsidR="009453E1" w:rsidRPr="001B2A90">
              <w:rPr>
                <w:rFonts w:ascii="Aptos" w:eastAsia="Swis721 Lt BT" w:hAnsi="Aptos" w:cs="Arial"/>
              </w:rPr>
              <w:t xml:space="preserve">local </w:t>
            </w:r>
            <w:r w:rsidRPr="001B2A90">
              <w:rPr>
                <w:rFonts w:ascii="Aptos" w:eastAsia="Swis721 Lt BT" w:hAnsi="Aptos" w:cs="Arial"/>
              </w:rPr>
              <w:t>section number for specific and objective SUP criteria</w:t>
            </w:r>
          </w:p>
        </w:tc>
      </w:tr>
      <w:tr w:rsidR="004E2EBA" w:rsidRPr="001B2A90" w14:paraId="337606B6" w14:textId="523F2FD8" w:rsidTr="004E2EBA">
        <w:tc>
          <w:tcPr>
            <w:tcW w:w="2245" w:type="dxa"/>
          </w:tcPr>
          <w:p w14:paraId="04221599" w14:textId="6F2AA680" w:rsidR="004E2EBA" w:rsidRPr="001B2A90" w:rsidRDefault="004E2EBA" w:rsidP="004E2EBA">
            <w:pPr>
              <w:rPr>
                <w:rFonts w:ascii="Aptos" w:eastAsia="Swis721 Lt BT" w:hAnsi="Aptos" w:cs="Arial"/>
              </w:rPr>
            </w:pPr>
            <w:r w:rsidRPr="001B2A90">
              <w:rPr>
                <w:rFonts w:ascii="Aptos" w:eastAsia="Swis721 Lt BT" w:hAnsi="Aptos" w:cs="Arial"/>
              </w:rPr>
              <w:t>Co-living housing over 100 units but not to exceed 200 units</w:t>
            </w:r>
          </w:p>
        </w:tc>
        <w:tc>
          <w:tcPr>
            <w:tcW w:w="736" w:type="dxa"/>
            <w:vAlign w:val="center"/>
          </w:tcPr>
          <w:p w14:paraId="2AA34608" w14:textId="171947A2"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7" w:type="dxa"/>
            <w:vAlign w:val="center"/>
          </w:tcPr>
          <w:p w14:paraId="54C26444" w14:textId="0589EB6C"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7" w:type="dxa"/>
            <w:vAlign w:val="center"/>
          </w:tcPr>
          <w:p w14:paraId="408D69DB" w14:textId="23BF8624" w:rsidR="004E2EBA" w:rsidRPr="001B2A90" w:rsidRDefault="004E2EBA" w:rsidP="004E2EBA">
            <w:pPr>
              <w:jc w:val="center"/>
              <w:rPr>
                <w:rFonts w:ascii="Aptos" w:eastAsia="Swis721 Lt BT" w:hAnsi="Aptos" w:cs="Arial"/>
              </w:rPr>
            </w:pPr>
            <w:r w:rsidRPr="001B2A90">
              <w:rPr>
                <w:rFonts w:ascii="Aptos" w:eastAsia="Swis721 Lt BT" w:hAnsi="Aptos" w:cs="Arial"/>
              </w:rPr>
              <w:t>N</w:t>
            </w:r>
          </w:p>
        </w:tc>
        <w:tc>
          <w:tcPr>
            <w:tcW w:w="736" w:type="dxa"/>
            <w:vAlign w:val="center"/>
          </w:tcPr>
          <w:p w14:paraId="0C22D8A5" w14:textId="6BAB3FE8"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737" w:type="dxa"/>
            <w:vAlign w:val="center"/>
          </w:tcPr>
          <w:p w14:paraId="2FDDDC81" w14:textId="4A7AFF91"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6D60FAEE" w14:textId="4CAAAB50" w:rsidR="004E2EBA" w:rsidRPr="001B2A90" w:rsidRDefault="004E2EBA" w:rsidP="004E2EBA">
            <w:pPr>
              <w:jc w:val="center"/>
              <w:rPr>
                <w:rFonts w:ascii="Aptos" w:eastAsia="Swis721 Lt BT" w:hAnsi="Aptos" w:cs="Arial"/>
              </w:rPr>
            </w:pPr>
            <w:r w:rsidRPr="001B2A90">
              <w:rPr>
                <w:rFonts w:ascii="Aptos" w:eastAsia="Swis721 Lt BT" w:hAnsi="Aptos" w:cs="Arial"/>
              </w:rPr>
              <w:t>P</w:t>
            </w:r>
          </w:p>
        </w:tc>
        <w:tc>
          <w:tcPr>
            <w:tcW w:w="737" w:type="dxa"/>
            <w:vAlign w:val="center"/>
          </w:tcPr>
          <w:p w14:paraId="3C8773E6" w14:textId="75217EE8" w:rsidR="004E2EBA" w:rsidRPr="001B2A90" w:rsidRDefault="004E2EBA" w:rsidP="004E2EBA">
            <w:pPr>
              <w:jc w:val="center"/>
              <w:rPr>
                <w:rFonts w:ascii="Aptos" w:eastAsia="Swis721 Lt BT" w:hAnsi="Aptos" w:cs="Arial"/>
              </w:rPr>
            </w:pPr>
            <w:r w:rsidRPr="001B2A90">
              <w:rPr>
                <w:rFonts w:ascii="Aptos" w:eastAsia="Swis721 Lt BT" w:hAnsi="Aptos" w:cs="Arial"/>
              </w:rPr>
              <w:t>S</w:t>
            </w:r>
          </w:p>
        </w:tc>
        <w:tc>
          <w:tcPr>
            <w:tcW w:w="1844" w:type="dxa"/>
            <w:vAlign w:val="center"/>
          </w:tcPr>
          <w:p w14:paraId="5D1B654E" w14:textId="5CC1F723" w:rsidR="004E2EBA" w:rsidRPr="001B2A90" w:rsidRDefault="004E2EBA" w:rsidP="004E2EBA">
            <w:pPr>
              <w:rPr>
                <w:rFonts w:ascii="Aptos" w:eastAsia="Swis721 Lt BT" w:hAnsi="Aptos" w:cs="Arial"/>
              </w:rPr>
            </w:pPr>
            <w:r w:rsidRPr="001B2A90">
              <w:rPr>
                <w:rFonts w:ascii="Aptos" w:eastAsia="Swis721 Lt BT" w:hAnsi="Aptos" w:cs="Arial"/>
              </w:rPr>
              <w:t xml:space="preserve">Insert </w:t>
            </w:r>
            <w:r w:rsidR="009453E1" w:rsidRPr="001B2A90">
              <w:rPr>
                <w:rFonts w:ascii="Aptos" w:eastAsia="Swis721 Lt BT" w:hAnsi="Aptos" w:cs="Arial"/>
              </w:rPr>
              <w:t xml:space="preserve">local </w:t>
            </w:r>
            <w:r w:rsidRPr="001B2A90">
              <w:rPr>
                <w:rFonts w:ascii="Aptos" w:eastAsia="Swis721 Lt BT" w:hAnsi="Aptos" w:cs="Arial"/>
              </w:rPr>
              <w:t>section number for specific and objective SUP criteria</w:t>
            </w:r>
          </w:p>
        </w:tc>
      </w:tr>
    </w:tbl>
    <w:p w14:paraId="13EC0787" w14:textId="5F7E16B1" w:rsidR="00117AE1" w:rsidRPr="001B2A90" w:rsidRDefault="000214EB" w:rsidP="006703A8">
      <w:pPr>
        <w:spacing w:before="120" w:after="120"/>
        <w:rPr>
          <w:rFonts w:ascii="Aptos" w:eastAsia="Swis721 Lt BT" w:hAnsi="Aptos" w:cs="Arial"/>
          <w:i/>
          <w:iCs/>
        </w:rPr>
      </w:pPr>
      <w:r w:rsidRPr="001B2A90">
        <w:rPr>
          <w:rFonts w:ascii="Aptos" w:eastAsia="Swis721 Lt BT" w:hAnsi="Aptos" w:cs="Arial"/>
          <w:i/>
          <w:iCs/>
        </w:rPr>
        <w:t>*It should be noted that including co-living as a use in the table, categorized by the number of units</w:t>
      </w:r>
      <w:r w:rsidR="002E57E9" w:rsidRPr="001B2A90">
        <w:rPr>
          <w:rFonts w:ascii="Aptos" w:eastAsia="Swis721 Lt BT" w:hAnsi="Aptos" w:cs="Arial"/>
          <w:i/>
          <w:iCs/>
        </w:rPr>
        <w:t>,</w:t>
      </w:r>
      <w:r w:rsidRPr="001B2A90">
        <w:rPr>
          <w:rFonts w:ascii="Aptos" w:eastAsia="Swis721 Lt BT" w:hAnsi="Aptos" w:cs="Arial"/>
          <w:i/>
          <w:iCs/>
        </w:rPr>
        <w:t xml:space="preserve"> will require a use variance for any deviation of the defined use. For example, using the example use table above, a </w:t>
      </w:r>
      <w:r w:rsidR="002E57E9" w:rsidRPr="001B2A90">
        <w:rPr>
          <w:rFonts w:ascii="Aptos" w:eastAsia="Swis721 Lt BT" w:hAnsi="Aptos" w:cs="Arial"/>
          <w:i/>
          <w:iCs/>
        </w:rPr>
        <w:t>21</w:t>
      </w:r>
      <w:r w:rsidRPr="001B2A90">
        <w:rPr>
          <w:rFonts w:ascii="Aptos" w:eastAsia="Swis721 Lt BT" w:hAnsi="Aptos" w:cs="Arial"/>
          <w:i/>
          <w:iCs/>
        </w:rPr>
        <w:t>-unit co-living development would need a use variance to be allowed in an R-1</w:t>
      </w:r>
      <w:r w:rsidR="002E57E9" w:rsidRPr="001B2A90">
        <w:rPr>
          <w:rFonts w:ascii="Aptos" w:eastAsia="Swis721 Lt BT" w:hAnsi="Aptos" w:cs="Arial"/>
          <w:i/>
          <w:iCs/>
        </w:rPr>
        <w:t>0</w:t>
      </w:r>
      <w:r w:rsidRPr="001B2A90">
        <w:rPr>
          <w:rFonts w:ascii="Aptos" w:eastAsia="Swis721 Lt BT" w:hAnsi="Aptos" w:cs="Arial"/>
          <w:i/>
          <w:iCs/>
        </w:rPr>
        <w:t xml:space="preserve"> </w:t>
      </w:r>
      <w:proofErr w:type="gramStart"/>
      <w:r w:rsidRPr="001B2A90">
        <w:rPr>
          <w:rFonts w:ascii="Aptos" w:eastAsia="Swis721 Lt BT" w:hAnsi="Aptos" w:cs="Arial"/>
          <w:i/>
          <w:iCs/>
        </w:rPr>
        <w:t>zone</w:t>
      </w:r>
      <w:proofErr w:type="gramEnd"/>
      <w:r w:rsidR="002E57E9" w:rsidRPr="001B2A90">
        <w:rPr>
          <w:rFonts w:ascii="Aptos" w:eastAsia="Swis721 Lt BT" w:hAnsi="Aptos" w:cs="Arial"/>
          <w:i/>
          <w:iCs/>
        </w:rPr>
        <w:t xml:space="preserve"> but a 20-unit development would not</w:t>
      </w:r>
      <w:r w:rsidRPr="001B2A90">
        <w:rPr>
          <w:rFonts w:ascii="Aptos" w:eastAsia="Swis721 Lt BT" w:hAnsi="Aptos" w:cs="Arial"/>
          <w:i/>
          <w:iCs/>
        </w:rPr>
        <w:t>.</w:t>
      </w:r>
    </w:p>
    <w:p w14:paraId="7F005DB6" w14:textId="77777777" w:rsidR="00092A6F" w:rsidRDefault="00092A6F" w:rsidP="006703A8">
      <w:pPr>
        <w:spacing w:before="120" w:after="120"/>
        <w:rPr>
          <w:rFonts w:ascii="Aptos" w:eastAsia="Swis721 Lt BT" w:hAnsi="Aptos" w:cs="Arial"/>
          <w:b/>
          <w:bCs/>
          <w:color w:val="2F5496"/>
        </w:rPr>
      </w:pPr>
    </w:p>
    <w:p w14:paraId="04329BC7" w14:textId="5BEF1B8A" w:rsidR="002F4A62" w:rsidRPr="001B2A90" w:rsidRDefault="002F4A62" w:rsidP="006703A8">
      <w:pPr>
        <w:spacing w:before="120" w:after="120"/>
        <w:rPr>
          <w:rFonts w:ascii="Aptos" w:eastAsia="Swis721 Lt BT" w:hAnsi="Aptos" w:cs="Arial"/>
          <w:b/>
          <w:bCs/>
          <w:color w:val="2F5496"/>
        </w:rPr>
      </w:pPr>
      <w:r w:rsidRPr="001B2A90">
        <w:rPr>
          <w:rFonts w:ascii="Aptos" w:eastAsia="Swis721 Lt BT" w:hAnsi="Aptos" w:cs="Arial"/>
          <w:b/>
          <w:bCs/>
          <w:color w:val="2F5496"/>
        </w:rPr>
        <w:t>UNDER PERMITTED USES SECTION, ADD:</w:t>
      </w:r>
    </w:p>
    <w:p w14:paraId="5E2DF76D" w14:textId="66547EE5" w:rsidR="00CE4B44" w:rsidRPr="004D5E81" w:rsidRDefault="00032CDB" w:rsidP="004E2EBA">
      <w:pPr>
        <w:spacing w:before="120" w:after="120"/>
        <w:rPr>
          <w:rFonts w:ascii="Aptos" w:hAnsi="Aptos" w:cs="Arial"/>
          <w:color w:val="C00000"/>
          <w:u w:val="single"/>
        </w:rPr>
      </w:pPr>
      <w:r w:rsidRPr="004D5E81">
        <w:rPr>
          <w:rFonts w:ascii="Aptos" w:hAnsi="Aptos" w:cs="Arial"/>
          <w:color w:val="C00000"/>
          <w:u w:val="single"/>
        </w:rPr>
        <w:lastRenderedPageBreak/>
        <w:t>Co-living housing</w:t>
      </w:r>
      <w:r w:rsidR="00CE4B44" w:rsidRPr="004D5E81">
        <w:rPr>
          <w:rFonts w:ascii="Aptos" w:hAnsi="Aptos" w:cs="Arial"/>
          <w:color w:val="C00000"/>
          <w:u w:val="single"/>
        </w:rPr>
        <w:t xml:space="preserve">. </w:t>
      </w:r>
    </w:p>
    <w:p w14:paraId="2479E93D" w14:textId="0B02DF23" w:rsidR="00CE4B44" w:rsidRPr="004D5E81" w:rsidRDefault="00032CDB" w:rsidP="006703A8">
      <w:pPr>
        <w:pStyle w:val="ListParagraph"/>
        <w:numPr>
          <w:ilvl w:val="0"/>
          <w:numId w:val="21"/>
        </w:numPr>
        <w:spacing w:before="120" w:after="120"/>
        <w:contextualSpacing w:val="0"/>
        <w:rPr>
          <w:rFonts w:ascii="Aptos" w:hAnsi="Aptos" w:cs="Arial"/>
          <w:color w:val="C00000"/>
          <w:u w:val="single"/>
        </w:rPr>
      </w:pPr>
      <w:r w:rsidRPr="004D5E81">
        <w:rPr>
          <w:rFonts w:ascii="Aptos" w:hAnsi="Aptos" w:cs="Arial"/>
          <w:color w:val="C00000"/>
          <w:u w:val="single"/>
        </w:rPr>
        <w:t xml:space="preserve">Co-living housing units which provide independently rented and lockable living areas with shared sanitary and/or food preparation facilities with other units in the occupancy </w:t>
      </w:r>
      <w:r w:rsidR="00CE4B44" w:rsidRPr="004D5E81">
        <w:rPr>
          <w:rFonts w:ascii="Aptos" w:hAnsi="Aptos" w:cs="Arial"/>
          <w:color w:val="C00000"/>
          <w:u w:val="single"/>
        </w:rPr>
        <w:t xml:space="preserve">is permitted </w:t>
      </w:r>
      <w:r w:rsidR="000214EB" w:rsidRPr="004D5E81">
        <w:rPr>
          <w:rFonts w:ascii="Aptos" w:hAnsi="Aptos" w:cs="Arial"/>
          <w:color w:val="C00000"/>
          <w:u w:val="single"/>
        </w:rPr>
        <w:t xml:space="preserve">as identified in Section [INSERT USE TABLE REFERENCE] and </w:t>
      </w:r>
      <w:r w:rsidR="00CE4B44" w:rsidRPr="004D5E81">
        <w:rPr>
          <w:rFonts w:ascii="Aptos" w:hAnsi="Aptos" w:cs="Arial"/>
          <w:color w:val="C00000"/>
          <w:u w:val="single"/>
        </w:rPr>
        <w:t xml:space="preserve">under the criteria described </w:t>
      </w:r>
      <w:r w:rsidRPr="004D5E81">
        <w:rPr>
          <w:rFonts w:ascii="Aptos" w:hAnsi="Aptos" w:cs="Arial"/>
          <w:color w:val="C00000"/>
          <w:u w:val="single"/>
        </w:rPr>
        <w:t>below</w:t>
      </w:r>
      <w:r w:rsidR="00CE4B44" w:rsidRPr="004D5E81">
        <w:rPr>
          <w:rFonts w:ascii="Aptos" w:hAnsi="Aptos" w:cs="Arial"/>
          <w:color w:val="C00000"/>
          <w:u w:val="single"/>
        </w:rPr>
        <w:t xml:space="preserve">. </w:t>
      </w:r>
    </w:p>
    <w:p w14:paraId="22706A87" w14:textId="77777777" w:rsidR="003037F8" w:rsidRPr="001B2A90" w:rsidRDefault="00CE4B44" w:rsidP="006703A8">
      <w:pPr>
        <w:pStyle w:val="ListParagraph"/>
        <w:numPr>
          <w:ilvl w:val="0"/>
          <w:numId w:val="21"/>
        </w:numPr>
        <w:spacing w:before="120" w:after="120"/>
        <w:contextualSpacing w:val="0"/>
        <w:rPr>
          <w:rFonts w:ascii="Aptos" w:hAnsi="Aptos" w:cs="Arial"/>
        </w:rPr>
      </w:pPr>
      <w:r w:rsidRPr="001B2A90">
        <w:rPr>
          <w:rFonts w:ascii="Aptos" w:hAnsi="Aptos" w:cs="Arial"/>
        </w:rPr>
        <w:t xml:space="preserve">Eligibility. </w:t>
      </w:r>
    </w:p>
    <w:p w14:paraId="22742A62" w14:textId="29782836" w:rsidR="003037F8" w:rsidRPr="001B2A90" w:rsidRDefault="00032CDB" w:rsidP="006703A8">
      <w:pPr>
        <w:pStyle w:val="ListParagraph"/>
        <w:numPr>
          <w:ilvl w:val="1"/>
          <w:numId w:val="21"/>
        </w:numPr>
        <w:spacing w:before="120" w:after="120"/>
        <w:ind w:left="1080"/>
        <w:contextualSpacing w:val="0"/>
        <w:rPr>
          <w:rFonts w:ascii="Aptos" w:hAnsi="Aptos" w:cs="Arial"/>
        </w:rPr>
      </w:pPr>
      <w:r w:rsidRPr="001B2A90">
        <w:rPr>
          <w:rFonts w:ascii="Aptos" w:hAnsi="Aptos" w:cs="Arial"/>
        </w:rPr>
        <w:t xml:space="preserve">Co-living </w:t>
      </w:r>
      <w:r w:rsidR="00054016" w:rsidRPr="001B2A90">
        <w:rPr>
          <w:rFonts w:ascii="Aptos" w:hAnsi="Aptos" w:cs="Arial"/>
        </w:rPr>
        <w:t>h</w:t>
      </w:r>
      <w:r w:rsidRPr="001B2A90">
        <w:rPr>
          <w:rFonts w:ascii="Aptos" w:hAnsi="Aptos" w:cs="Arial"/>
        </w:rPr>
        <w:t xml:space="preserve">ousing shall </w:t>
      </w:r>
      <w:r w:rsidR="00054016" w:rsidRPr="001B2A90">
        <w:rPr>
          <w:rFonts w:ascii="Aptos" w:hAnsi="Aptos" w:cs="Arial"/>
        </w:rPr>
        <w:t xml:space="preserve">only </w:t>
      </w:r>
      <w:r w:rsidRPr="001B2A90">
        <w:rPr>
          <w:rFonts w:ascii="Aptos" w:hAnsi="Aptos" w:cs="Arial"/>
        </w:rPr>
        <w:t xml:space="preserve">be allowed within </w:t>
      </w:r>
      <w:r w:rsidR="006703A8" w:rsidRPr="001B2A90">
        <w:rPr>
          <w:rFonts w:ascii="Aptos" w:hAnsi="Aptos" w:cs="Arial"/>
        </w:rPr>
        <w:t>[LOCAL DISTRICT/DESIGNATED AREA WHERE CO-LIVING IS ALLOWED]</w:t>
      </w:r>
      <w:r w:rsidR="003037F8" w:rsidRPr="001B2A90">
        <w:rPr>
          <w:rFonts w:ascii="Aptos" w:hAnsi="Aptos" w:cs="Arial"/>
          <w:i/>
          <w:iCs/>
        </w:rPr>
        <w:t>.</w:t>
      </w:r>
      <w:r w:rsidR="00AF51E3" w:rsidRPr="00092A6F">
        <w:rPr>
          <w:rStyle w:val="FootnoteReference"/>
          <w:rFonts w:ascii="Arial" w:hAnsi="Arial" w:cs="Arial"/>
          <w:b/>
          <w:bCs/>
          <w:sz w:val="24"/>
          <w:szCs w:val="24"/>
        </w:rPr>
        <w:footnoteReference w:id="4"/>
      </w:r>
    </w:p>
    <w:p w14:paraId="30CBB090" w14:textId="224F1915" w:rsidR="00CE4B44" w:rsidRPr="001B2A90" w:rsidRDefault="00054016" w:rsidP="006703A8">
      <w:pPr>
        <w:pStyle w:val="ListParagraph"/>
        <w:numPr>
          <w:ilvl w:val="1"/>
          <w:numId w:val="21"/>
        </w:numPr>
        <w:spacing w:before="120" w:after="120"/>
        <w:ind w:left="1080"/>
        <w:contextualSpacing w:val="0"/>
        <w:rPr>
          <w:rFonts w:ascii="Aptos" w:hAnsi="Aptos" w:cs="Arial"/>
        </w:rPr>
      </w:pPr>
      <w:r w:rsidRPr="001B2A90">
        <w:rPr>
          <w:rFonts w:ascii="Aptos" w:hAnsi="Aptos" w:cs="Arial"/>
        </w:rPr>
        <w:t xml:space="preserve">Co-living housing </w:t>
      </w:r>
      <w:r w:rsidR="00586965" w:rsidRPr="001B2A90">
        <w:rPr>
          <w:rFonts w:ascii="Aptos" w:hAnsi="Aptos" w:cs="Arial"/>
        </w:rPr>
        <w:t>may</w:t>
      </w:r>
      <w:r w:rsidRPr="001B2A90">
        <w:rPr>
          <w:rFonts w:ascii="Aptos" w:hAnsi="Aptos" w:cs="Arial"/>
        </w:rPr>
        <w:t xml:space="preserve"> be </w:t>
      </w:r>
      <w:r w:rsidR="00586965" w:rsidRPr="001B2A90">
        <w:rPr>
          <w:rFonts w:ascii="Aptos" w:hAnsi="Aptos" w:cs="Arial"/>
        </w:rPr>
        <w:t>permitted</w:t>
      </w:r>
      <w:r w:rsidRPr="001B2A90">
        <w:rPr>
          <w:rFonts w:ascii="Aptos" w:hAnsi="Aptos" w:cs="Arial"/>
        </w:rPr>
        <w:t xml:space="preserve"> in adaptive reuse </w:t>
      </w:r>
      <w:r w:rsidR="003037F8" w:rsidRPr="001B2A90">
        <w:rPr>
          <w:rFonts w:ascii="Aptos" w:hAnsi="Aptos" w:cs="Arial"/>
        </w:rPr>
        <w:t>developments</w:t>
      </w:r>
      <w:r w:rsidRPr="001B2A90">
        <w:rPr>
          <w:rFonts w:ascii="Aptos" w:hAnsi="Aptos" w:cs="Arial"/>
        </w:rPr>
        <w:t xml:space="preserve"> provided the project is located within the </w:t>
      </w:r>
      <w:r w:rsidR="00586965" w:rsidRPr="001B2A90">
        <w:rPr>
          <w:rFonts w:ascii="Aptos" w:hAnsi="Aptos" w:cs="Arial"/>
        </w:rPr>
        <w:t>[LOCAL DISTRICT/DESIGNATED AREA WHERE CO-LIVING IS PERMITTED AS PART OF AN ADAPTIVE REUSE PROJECT]</w:t>
      </w:r>
      <w:r w:rsidRPr="001B2A90">
        <w:rPr>
          <w:rFonts w:ascii="Aptos" w:hAnsi="Aptos" w:cs="Arial"/>
          <w:i/>
          <w:iCs/>
        </w:rPr>
        <w:t>.</w:t>
      </w:r>
      <w:r w:rsidRPr="001B2A90">
        <w:rPr>
          <w:rFonts w:ascii="Aptos" w:hAnsi="Aptos" w:cs="Arial"/>
        </w:rPr>
        <w:t xml:space="preserve"> </w:t>
      </w:r>
      <w:r w:rsidR="00526714" w:rsidRPr="00092A6F">
        <w:rPr>
          <w:rStyle w:val="FootnoteReference"/>
          <w:rFonts w:ascii="Arial" w:hAnsi="Arial" w:cs="Arial"/>
          <w:b/>
          <w:bCs/>
          <w:sz w:val="24"/>
          <w:szCs w:val="24"/>
        </w:rPr>
        <w:footnoteReference w:id="5"/>
      </w:r>
    </w:p>
    <w:p w14:paraId="28663AEB" w14:textId="019A05A6" w:rsidR="00CE4B44" w:rsidRPr="001B2A90" w:rsidRDefault="00CE4B44" w:rsidP="006703A8">
      <w:pPr>
        <w:pStyle w:val="ListParagraph"/>
        <w:numPr>
          <w:ilvl w:val="0"/>
          <w:numId w:val="21"/>
        </w:numPr>
        <w:spacing w:before="120" w:after="120"/>
        <w:contextualSpacing w:val="0"/>
        <w:rPr>
          <w:rFonts w:ascii="Aptos" w:hAnsi="Aptos" w:cs="Arial"/>
        </w:rPr>
      </w:pPr>
      <w:r w:rsidRPr="001B2A90">
        <w:rPr>
          <w:rFonts w:ascii="Aptos" w:hAnsi="Aptos" w:cs="Arial"/>
        </w:rPr>
        <w:t>Dimensional</w:t>
      </w:r>
      <w:r w:rsidR="00AF51E3" w:rsidRPr="001B2A90">
        <w:rPr>
          <w:rFonts w:ascii="Aptos" w:hAnsi="Aptos" w:cs="Arial"/>
        </w:rPr>
        <w:t xml:space="preserve"> and density</w:t>
      </w:r>
      <w:r w:rsidRPr="001B2A90">
        <w:rPr>
          <w:rFonts w:ascii="Aptos" w:hAnsi="Aptos" w:cs="Arial"/>
        </w:rPr>
        <w:t xml:space="preserve"> requirements. </w:t>
      </w:r>
    </w:p>
    <w:p w14:paraId="772A4F19" w14:textId="17888D7C" w:rsidR="004D1B91" w:rsidRPr="001B2A90" w:rsidRDefault="004D1B91" w:rsidP="006703A8">
      <w:pPr>
        <w:pStyle w:val="ListParagraph"/>
        <w:numPr>
          <w:ilvl w:val="1"/>
          <w:numId w:val="21"/>
        </w:numPr>
        <w:spacing w:before="120" w:after="120"/>
        <w:ind w:left="1080"/>
        <w:contextualSpacing w:val="0"/>
        <w:rPr>
          <w:rFonts w:ascii="Aptos" w:hAnsi="Aptos" w:cs="Arial"/>
        </w:rPr>
      </w:pPr>
      <w:r w:rsidRPr="001B2A90">
        <w:rPr>
          <w:rFonts w:ascii="Aptos" w:hAnsi="Aptos" w:cs="Arial"/>
        </w:rPr>
        <w:t xml:space="preserve">Co-living housing units shall </w:t>
      </w:r>
      <w:r w:rsidR="00054016" w:rsidRPr="001B2A90">
        <w:rPr>
          <w:rFonts w:ascii="Aptos" w:hAnsi="Aptos" w:cs="Arial"/>
        </w:rPr>
        <w:t>be subject to</w:t>
      </w:r>
      <w:r w:rsidRPr="001B2A90">
        <w:rPr>
          <w:rFonts w:ascii="Aptos" w:hAnsi="Aptos" w:cs="Arial"/>
        </w:rPr>
        <w:t xml:space="preserve"> </w:t>
      </w:r>
      <w:r w:rsidR="001B72C3" w:rsidRPr="001B2A90">
        <w:rPr>
          <w:rFonts w:ascii="Aptos" w:hAnsi="Aptos" w:cs="Arial"/>
        </w:rPr>
        <w:t xml:space="preserve">all </w:t>
      </w:r>
      <w:r w:rsidR="00054016" w:rsidRPr="001B2A90">
        <w:rPr>
          <w:rFonts w:ascii="Aptos" w:hAnsi="Aptos" w:cs="Arial"/>
        </w:rPr>
        <w:t xml:space="preserve">standards and </w:t>
      </w:r>
      <w:r w:rsidR="001B72C3" w:rsidRPr="001B2A90">
        <w:rPr>
          <w:rFonts w:ascii="Aptos" w:hAnsi="Aptos" w:cs="Arial"/>
        </w:rPr>
        <w:t xml:space="preserve">requirements </w:t>
      </w:r>
      <w:r w:rsidRPr="001B2A90">
        <w:rPr>
          <w:rFonts w:ascii="Aptos" w:hAnsi="Aptos" w:cs="Arial"/>
        </w:rPr>
        <w:t xml:space="preserve">of the underlying </w:t>
      </w:r>
      <w:r w:rsidR="00586965" w:rsidRPr="001B2A90">
        <w:rPr>
          <w:rFonts w:ascii="Aptos" w:hAnsi="Aptos" w:cs="Arial"/>
        </w:rPr>
        <w:t>zoning district where the use is permitted</w:t>
      </w:r>
      <w:r w:rsidR="0093335A" w:rsidRPr="001B2A90">
        <w:rPr>
          <w:rFonts w:ascii="Aptos" w:hAnsi="Aptos" w:cs="Arial"/>
        </w:rPr>
        <w:t>, including parking</w:t>
      </w:r>
      <w:r w:rsidR="00586965" w:rsidRPr="001B2A90">
        <w:rPr>
          <w:rFonts w:ascii="Aptos" w:hAnsi="Aptos" w:cs="Arial"/>
        </w:rPr>
        <w:t xml:space="preserve"> unless otherwise specified in this ordinance</w:t>
      </w:r>
      <w:r w:rsidR="003037F8" w:rsidRPr="001B2A90">
        <w:rPr>
          <w:rFonts w:ascii="Aptos" w:hAnsi="Aptos" w:cs="Arial"/>
          <w:i/>
          <w:iCs/>
        </w:rPr>
        <w:t>.</w:t>
      </w:r>
      <w:r w:rsidRPr="001B2A90">
        <w:rPr>
          <w:rFonts w:ascii="Aptos" w:hAnsi="Aptos" w:cs="Arial"/>
        </w:rPr>
        <w:t xml:space="preserve"> </w:t>
      </w:r>
    </w:p>
    <w:p w14:paraId="3A66C3FC" w14:textId="65CC6500" w:rsidR="00F36EF4" w:rsidRPr="001B2A90" w:rsidRDefault="00C267A1" w:rsidP="006703A8">
      <w:pPr>
        <w:pStyle w:val="ListParagraph"/>
        <w:numPr>
          <w:ilvl w:val="1"/>
          <w:numId w:val="21"/>
        </w:numPr>
        <w:spacing w:before="120" w:after="120"/>
        <w:ind w:left="1080"/>
        <w:contextualSpacing w:val="0"/>
        <w:rPr>
          <w:rFonts w:ascii="Aptos" w:hAnsi="Aptos" w:cs="Arial"/>
        </w:rPr>
      </w:pPr>
      <w:r w:rsidRPr="001B2A90">
        <w:rPr>
          <w:rFonts w:ascii="Aptos" w:hAnsi="Aptos" w:cs="Arial"/>
        </w:rPr>
        <w:t>Up to six (6) bedrooms, along with a shared sanitary or food preparation common area, shall constitute a unit for the purposes of calculating the density permitted</w:t>
      </w:r>
      <w:r w:rsidR="00F36EF4" w:rsidRPr="001B2A90">
        <w:rPr>
          <w:rFonts w:ascii="Aptos" w:hAnsi="Aptos" w:cs="Arial"/>
        </w:rPr>
        <w:t>.</w:t>
      </w:r>
      <w:r w:rsidR="00B962F3" w:rsidRPr="001B2A90">
        <w:rPr>
          <w:rStyle w:val="FootnoteReference"/>
          <w:rFonts w:ascii="Arial" w:hAnsi="Arial" w:cs="Arial"/>
          <w:b/>
          <w:bCs/>
          <w:sz w:val="24"/>
          <w:szCs w:val="24"/>
        </w:rPr>
        <w:footnoteReference w:id="6"/>
      </w:r>
    </w:p>
    <w:p w14:paraId="100D9B02" w14:textId="77777777" w:rsidR="00CE4B44" w:rsidRPr="005E1D5B" w:rsidRDefault="00CE4B44" w:rsidP="006703A8">
      <w:pPr>
        <w:pStyle w:val="ListParagraph"/>
        <w:numPr>
          <w:ilvl w:val="0"/>
          <w:numId w:val="21"/>
        </w:numPr>
        <w:spacing w:before="120" w:after="120"/>
        <w:contextualSpacing w:val="0"/>
        <w:rPr>
          <w:rFonts w:ascii="Aptos" w:hAnsi="Aptos" w:cs="Arial"/>
          <w:color w:val="C00000"/>
          <w:u w:val="single"/>
        </w:rPr>
      </w:pPr>
      <w:r w:rsidRPr="005E1D5B">
        <w:rPr>
          <w:rFonts w:ascii="Aptos" w:hAnsi="Aptos" w:cs="Arial"/>
          <w:color w:val="C00000"/>
          <w:u w:val="single"/>
        </w:rPr>
        <w:t xml:space="preserve">Use Standards. </w:t>
      </w:r>
    </w:p>
    <w:p w14:paraId="58EFD185" w14:textId="07D9FBDC" w:rsidR="003037F8" w:rsidRPr="001B2A90" w:rsidRDefault="003037F8" w:rsidP="006703A8">
      <w:pPr>
        <w:pStyle w:val="ListParagraph"/>
        <w:numPr>
          <w:ilvl w:val="1"/>
          <w:numId w:val="21"/>
        </w:numPr>
        <w:spacing w:before="120" w:after="120"/>
        <w:ind w:left="1080"/>
        <w:contextualSpacing w:val="0"/>
        <w:jc w:val="both"/>
        <w:rPr>
          <w:rFonts w:ascii="Aptos" w:hAnsi="Aptos" w:cs="Arial"/>
        </w:rPr>
      </w:pPr>
      <w:r w:rsidRPr="001B2A90">
        <w:rPr>
          <w:rFonts w:ascii="Aptos" w:hAnsi="Aptos" w:cs="Arial"/>
        </w:rPr>
        <w:t xml:space="preserve">Individual co-living units shall </w:t>
      </w:r>
      <w:r w:rsidR="00526714" w:rsidRPr="001B2A90">
        <w:rPr>
          <w:rFonts w:ascii="Aptos" w:hAnsi="Aptos" w:cs="Arial"/>
        </w:rPr>
        <w:t xml:space="preserve">not </w:t>
      </w:r>
      <w:r w:rsidRPr="001B2A90">
        <w:rPr>
          <w:rFonts w:ascii="Aptos" w:hAnsi="Aptos" w:cs="Arial"/>
        </w:rPr>
        <w:t xml:space="preserve">be occupied by more than two (2) people </w:t>
      </w:r>
      <w:r w:rsidR="00117AE1" w:rsidRPr="001B2A90">
        <w:rPr>
          <w:rFonts w:ascii="Aptos" w:hAnsi="Aptos" w:cs="Arial"/>
        </w:rPr>
        <w:t>and must comply with Rhode Island General Laws 45-24.3-11.</w:t>
      </w:r>
    </w:p>
    <w:p w14:paraId="66D25FC3" w14:textId="433D3E26" w:rsidR="000211D2" w:rsidRPr="001B2A90" w:rsidRDefault="00F36EF4" w:rsidP="006703A8">
      <w:pPr>
        <w:pStyle w:val="ListParagraph"/>
        <w:numPr>
          <w:ilvl w:val="1"/>
          <w:numId w:val="21"/>
        </w:numPr>
        <w:spacing w:before="120" w:after="120"/>
        <w:ind w:left="1080"/>
        <w:contextualSpacing w:val="0"/>
        <w:jc w:val="both"/>
        <w:rPr>
          <w:rFonts w:ascii="Aptos" w:hAnsi="Aptos" w:cs="Arial"/>
        </w:rPr>
      </w:pPr>
      <w:r w:rsidRPr="001B2A90">
        <w:rPr>
          <w:rFonts w:ascii="Aptos" w:hAnsi="Aptos" w:cs="Arial"/>
        </w:rPr>
        <w:t xml:space="preserve">No more than six </w:t>
      </w:r>
      <w:r w:rsidR="00AF51E3" w:rsidRPr="001B2A90">
        <w:rPr>
          <w:rFonts w:ascii="Aptos" w:hAnsi="Aptos" w:cs="Arial"/>
        </w:rPr>
        <w:t xml:space="preserve">(6) </w:t>
      </w:r>
      <w:r w:rsidRPr="001B2A90">
        <w:rPr>
          <w:rFonts w:ascii="Aptos" w:hAnsi="Aptos" w:cs="Arial"/>
        </w:rPr>
        <w:t xml:space="preserve">co-living </w:t>
      </w:r>
      <w:r w:rsidR="00C267A1" w:rsidRPr="001B2A90">
        <w:rPr>
          <w:rFonts w:ascii="Aptos" w:hAnsi="Aptos" w:cs="Arial"/>
        </w:rPr>
        <w:t>bedrooms</w:t>
      </w:r>
      <w:r w:rsidRPr="001B2A90">
        <w:rPr>
          <w:rFonts w:ascii="Aptos" w:hAnsi="Aptos" w:cs="Arial"/>
        </w:rPr>
        <w:t xml:space="preserve"> shall share any one sanitary or food preparation common area.</w:t>
      </w:r>
    </w:p>
    <w:p w14:paraId="21E495AE" w14:textId="4CA5A9BA" w:rsidR="004D1B91" w:rsidRPr="005E1D5B" w:rsidRDefault="004D1B91" w:rsidP="006703A8">
      <w:pPr>
        <w:pStyle w:val="ListParagraph"/>
        <w:numPr>
          <w:ilvl w:val="1"/>
          <w:numId w:val="21"/>
        </w:numPr>
        <w:spacing w:before="120" w:after="120"/>
        <w:ind w:left="1080"/>
        <w:contextualSpacing w:val="0"/>
        <w:jc w:val="both"/>
        <w:rPr>
          <w:rFonts w:ascii="Aptos" w:hAnsi="Aptos" w:cs="Arial"/>
          <w:color w:val="C00000"/>
          <w:u w:val="single"/>
        </w:rPr>
      </w:pPr>
      <w:r w:rsidRPr="005E1D5B">
        <w:rPr>
          <w:rFonts w:ascii="Aptos" w:hAnsi="Aptos" w:cs="Arial"/>
          <w:color w:val="C00000"/>
          <w:u w:val="single"/>
        </w:rPr>
        <w:t>Co-living housing units shall be lockable for exclusive occupant use</w:t>
      </w:r>
      <w:r w:rsidR="00F36EF4" w:rsidRPr="005E1D5B">
        <w:rPr>
          <w:rFonts w:ascii="Aptos" w:hAnsi="Aptos" w:cs="Arial"/>
          <w:color w:val="C00000"/>
          <w:u w:val="single"/>
        </w:rPr>
        <w:t>.</w:t>
      </w:r>
    </w:p>
    <w:p w14:paraId="0840D591" w14:textId="623E5893" w:rsidR="004D1B91" w:rsidRPr="001B2A90" w:rsidRDefault="00526714" w:rsidP="006703A8">
      <w:pPr>
        <w:pStyle w:val="ListParagraph"/>
        <w:numPr>
          <w:ilvl w:val="1"/>
          <w:numId w:val="21"/>
        </w:numPr>
        <w:spacing w:before="120" w:after="120"/>
        <w:ind w:left="1080"/>
        <w:contextualSpacing w:val="0"/>
        <w:jc w:val="both"/>
        <w:rPr>
          <w:rFonts w:ascii="Aptos" w:hAnsi="Aptos" w:cs="Arial"/>
        </w:rPr>
      </w:pPr>
      <w:r w:rsidRPr="001B2A90">
        <w:rPr>
          <w:rFonts w:ascii="Aptos" w:hAnsi="Aptos" w:cs="Arial"/>
        </w:rPr>
        <w:t>Shared</w:t>
      </w:r>
      <w:r w:rsidR="004D1B91" w:rsidRPr="001B2A90">
        <w:rPr>
          <w:rFonts w:ascii="Aptos" w:hAnsi="Aptos" w:cs="Arial"/>
        </w:rPr>
        <w:t xml:space="preserve"> facilities </w:t>
      </w:r>
      <w:r w:rsidR="00054016" w:rsidRPr="001B2A90">
        <w:rPr>
          <w:rFonts w:ascii="Aptos" w:hAnsi="Aptos" w:cs="Arial"/>
        </w:rPr>
        <w:t xml:space="preserve">shall </w:t>
      </w:r>
      <w:r w:rsidR="004D1B91" w:rsidRPr="001B2A90">
        <w:rPr>
          <w:rFonts w:ascii="Aptos" w:hAnsi="Aptos" w:cs="Arial"/>
        </w:rPr>
        <w:t>not</w:t>
      </w:r>
      <w:r w:rsidR="00054016" w:rsidRPr="001B2A90">
        <w:rPr>
          <w:rFonts w:ascii="Aptos" w:hAnsi="Aptos" w:cs="Arial"/>
        </w:rPr>
        <w:t xml:space="preserve"> be</w:t>
      </w:r>
      <w:r w:rsidR="004D1B91" w:rsidRPr="001B2A90">
        <w:rPr>
          <w:rFonts w:ascii="Aptos" w:hAnsi="Aptos" w:cs="Arial"/>
        </w:rPr>
        <w:t xml:space="preserve"> allowed in individual rented rooms and must </w:t>
      </w:r>
      <w:proofErr w:type="gramStart"/>
      <w:r w:rsidR="004D1B91" w:rsidRPr="001B2A90">
        <w:rPr>
          <w:rFonts w:ascii="Aptos" w:hAnsi="Aptos" w:cs="Arial"/>
        </w:rPr>
        <w:t xml:space="preserve">be </w:t>
      </w:r>
      <w:r w:rsidR="00054016" w:rsidRPr="001B2A90">
        <w:rPr>
          <w:rFonts w:ascii="Aptos" w:hAnsi="Aptos" w:cs="Arial"/>
        </w:rPr>
        <w:t>located</w:t>
      </w:r>
      <w:r w:rsidR="004D1B91" w:rsidRPr="001B2A90">
        <w:rPr>
          <w:rFonts w:ascii="Aptos" w:hAnsi="Aptos" w:cs="Arial"/>
        </w:rPr>
        <w:t xml:space="preserve"> in</w:t>
      </w:r>
      <w:proofErr w:type="gramEnd"/>
      <w:r w:rsidR="004D1B91" w:rsidRPr="001B2A90">
        <w:rPr>
          <w:rFonts w:ascii="Aptos" w:hAnsi="Aptos" w:cs="Arial"/>
        </w:rPr>
        <w:t xml:space="preserve"> </w:t>
      </w:r>
      <w:r w:rsidRPr="001B2A90">
        <w:rPr>
          <w:rFonts w:ascii="Aptos" w:hAnsi="Aptos" w:cs="Arial"/>
        </w:rPr>
        <w:t>other</w:t>
      </w:r>
      <w:r w:rsidR="004D1B91" w:rsidRPr="001B2A90">
        <w:rPr>
          <w:rFonts w:ascii="Aptos" w:hAnsi="Aptos" w:cs="Arial"/>
        </w:rPr>
        <w:t xml:space="preserve"> </w:t>
      </w:r>
      <w:r w:rsidR="00054016" w:rsidRPr="001B2A90">
        <w:rPr>
          <w:rFonts w:ascii="Aptos" w:hAnsi="Aptos" w:cs="Arial"/>
        </w:rPr>
        <w:t xml:space="preserve">common </w:t>
      </w:r>
      <w:proofErr w:type="gramStart"/>
      <w:r w:rsidRPr="001B2A90">
        <w:rPr>
          <w:rFonts w:ascii="Aptos" w:hAnsi="Aptos" w:cs="Arial"/>
        </w:rPr>
        <w:t>spaces</w:t>
      </w:r>
      <w:r w:rsidR="004D1B91" w:rsidRPr="001B2A90">
        <w:rPr>
          <w:rFonts w:ascii="Aptos" w:hAnsi="Aptos" w:cs="Arial"/>
        </w:rPr>
        <w:t>;</w:t>
      </w:r>
      <w:proofErr w:type="gramEnd"/>
    </w:p>
    <w:p w14:paraId="70E9A927" w14:textId="4A650450" w:rsidR="004D1B91" w:rsidRPr="001B2A90" w:rsidRDefault="004D1B91" w:rsidP="006703A8">
      <w:pPr>
        <w:pStyle w:val="ListParagraph"/>
        <w:numPr>
          <w:ilvl w:val="1"/>
          <w:numId w:val="21"/>
        </w:numPr>
        <w:spacing w:before="120" w:after="120"/>
        <w:ind w:left="1080"/>
        <w:contextualSpacing w:val="0"/>
        <w:jc w:val="both"/>
        <w:rPr>
          <w:rFonts w:ascii="Aptos" w:hAnsi="Aptos" w:cs="Arial"/>
        </w:rPr>
      </w:pPr>
      <w:r w:rsidRPr="001B2A90">
        <w:rPr>
          <w:rFonts w:ascii="Aptos" w:hAnsi="Aptos" w:cs="Arial"/>
        </w:rPr>
        <w:lastRenderedPageBreak/>
        <w:t xml:space="preserve">Each co-living housing unit shall be independently rented </w:t>
      </w:r>
      <w:r w:rsidR="00054016" w:rsidRPr="001B2A90">
        <w:rPr>
          <w:rFonts w:ascii="Aptos" w:hAnsi="Aptos" w:cs="Arial"/>
        </w:rPr>
        <w:t>under</w:t>
      </w:r>
      <w:r w:rsidRPr="001B2A90">
        <w:rPr>
          <w:rFonts w:ascii="Aptos" w:hAnsi="Aptos" w:cs="Arial"/>
        </w:rPr>
        <w:t xml:space="preserve"> separate lease agreements with a minimum tenant rental period thirty (30) days</w:t>
      </w:r>
      <w:r w:rsidR="00B32B90" w:rsidRPr="001B2A90">
        <w:rPr>
          <w:rFonts w:ascii="Aptos" w:hAnsi="Aptos" w:cs="Arial"/>
        </w:rPr>
        <w:t xml:space="preserve"> or more</w:t>
      </w:r>
      <w:r w:rsidRPr="001B2A90">
        <w:rPr>
          <w:rFonts w:ascii="Aptos" w:hAnsi="Aptos" w:cs="Arial"/>
        </w:rPr>
        <w:t>.</w:t>
      </w:r>
    </w:p>
    <w:p w14:paraId="2686DF9A" w14:textId="680ED795" w:rsidR="00CE4B44" w:rsidRPr="001B2A90" w:rsidRDefault="00CE4B44" w:rsidP="006703A8">
      <w:pPr>
        <w:pStyle w:val="ListParagraph"/>
        <w:numPr>
          <w:ilvl w:val="0"/>
          <w:numId w:val="21"/>
        </w:numPr>
        <w:spacing w:before="120" w:after="120"/>
        <w:contextualSpacing w:val="0"/>
        <w:rPr>
          <w:rFonts w:ascii="Aptos" w:hAnsi="Aptos" w:cs="Arial"/>
        </w:rPr>
      </w:pPr>
      <w:r w:rsidRPr="001B2A90">
        <w:rPr>
          <w:rFonts w:ascii="Aptos" w:hAnsi="Aptos" w:cs="Arial"/>
        </w:rPr>
        <w:t>Procedural requirements.</w:t>
      </w:r>
      <w:r w:rsidR="00AF51E3" w:rsidRPr="001B2A90">
        <w:rPr>
          <w:rStyle w:val="FootnoteReference"/>
          <w:rFonts w:ascii="Arial" w:hAnsi="Arial" w:cs="Arial"/>
          <w:b/>
          <w:bCs/>
          <w:sz w:val="24"/>
          <w:szCs w:val="24"/>
        </w:rPr>
        <w:footnoteReference w:id="7"/>
      </w:r>
    </w:p>
    <w:p w14:paraId="720A6272" w14:textId="75416E54" w:rsidR="004E2EBA" w:rsidRPr="001B2A90" w:rsidRDefault="001B72C3" w:rsidP="004E2EBA">
      <w:pPr>
        <w:pStyle w:val="ListParagraph"/>
        <w:numPr>
          <w:ilvl w:val="0"/>
          <w:numId w:val="23"/>
        </w:numPr>
        <w:spacing w:before="120" w:after="120"/>
        <w:contextualSpacing w:val="0"/>
        <w:jc w:val="both"/>
        <w:rPr>
          <w:rFonts w:ascii="Aptos" w:hAnsi="Aptos" w:cs="Arial"/>
          <w:b/>
          <w:bCs/>
        </w:rPr>
      </w:pPr>
      <w:r w:rsidRPr="001B2A90">
        <w:rPr>
          <w:rFonts w:ascii="Aptos" w:hAnsi="Aptos" w:cs="Arial"/>
        </w:rPr>
        <w:t xml:space="preserve">Co-living housing </w:t>
      </w:r>
      <w:r w:rsidR="00AF51E3" w:rsidRPr="001B2A90">
        <w:rPr>
          <w:rFonts w:ascii="Aptos" w:hAnsi="Aptos" w:cs="Arial"/>
        </w:rPr>
        <w:t xml:space="preserve">proposals </w:t>
      </w:r>
      <w:r w:rsidR="004E2EBA" w:rsidRPr="001B2A90">
        <w:rPr>
          <w:rFonts w:ascii="Aptos" w:hAnsi="Aptos" w:cs="Arial"/>
        </w:rPr>
        <w:t>shall apply for the application type as set forth in the [INSERT REFERENCE TO LAND DEVELOPMENT AND SUBDIVISION REGULATIONS]</w:t>
      </w:r>
    </w:p>
    <w:p w14:paraId="2C6A2CD6" w14:textId="446016A6" w:rsidR="00413DAF" w:rsidRPr="001B2A90" w:rsidRDefault="00413DAF" w:rsidP="00413DAF">
      <w:pPr>
        <w:spacing w:before="120" w:after="120"/>
        <w:jc w:val="both"/>
        <w:rPr>
          <w:rFonts w:ascii="Aptos" w:hAnsi="Aptos" w:cs="Arial"/>
          <w:b/>
          <w:bCs/>
        </w:rPr>
      </w:pPr>
      <w:r w:rsidRPr="001B2A90">
        <w:rPr>
          <w:rFonts w:ascii="Aptos" w:hAnsi="Aptos" w:cs="Arial"/>
          <w:b/>
          <w:bCs/>
        </w:rPr>
        <w:t>ADD IN SPECIAL USE PERMIT CRITERIA</w:t>
      </w:r>
      <w:r w:rsidR="005E1D5B">
        <w:rPr>
          <w:rFonts w:ascii="Aptos" w:hAnsi="Aptos" w:cs="Arial"/>
          <w:b/>
          <w:bCs/>
        </w:rPr>
        <w:t xml:space="preserve"> (as may be needed)</w:t>
      </w:r>
      <w:r w:rsidRPr="001B2A90">
        <w:rPr>
          <w:rFonts w:ascii="Aptos" w:hAnsi="Aptos" w:cs="Arial"/>
          <w:b/>
          <w:bCs/>
        </w:rPr>
        <w:t>:</w:t>
      </w:r>
    </w:p>
    <w:p w14:paraId="0046C5F1" w14:textId="77777777" w:rsidR="00413DAF" w:rsidRPr="001B2A90" w:rsidRDefault="00413DAF" w:rsidP="00413DAF">
      <w:pPr>
        <w:spacing w:before="120" w:after="120"/>
        <w:jc w:val="both"/>
        <w:rPr>
          <w:rFonts w:ascii="Aptos" w:hAnsi="Aptos" w:cs="Arial"/>
        </w:rPr>
      </w:pPr>
      <w:r w:rsidRPr="001B2A90">
        <w:rPr>
          <w:rFonts w:ascii="Aptos" w:hAnsi="Aptos" w:cs="Arial"/>
        </w:rPr>
        <w:t>Co-living.  The following specific and objective criteria must be met for the granting of a special use permit:</w:t>
      </w:r>
    </w:p>
    <w:p w14:paraId="36246ADE" w14:textId="77777777" w:rsidR="00413DAF" w:rsidRPr="001B2A90" w:rsidRDefault="00413DAF" w:rsidP="00413DAF">
      <w:pPr>
        <w:pStyle w:val="ListParagraph"/>
        <w:numPr>
          <w:ilvl w:val="1"/>
          <w:numId w:val="21"/>
        </w:numPr>
        <w:spacing w:before="120" w:after="120"/>
        <w:jc w:val="both"/>
        <w:rPr>
          <w:rFonts w:ascii="Aptos" w:hAnsi="Aptos" w:cs="Arial"/>
        </w:rPr>
      </w:pPr>
      <w:r w:rsidRPr="001B2A90">
        <w:rPr>
          <w:rFonts w:ascii="Aptos" w:hAnsi="Aptos" w:cs="Arial"/>
        </w:rPr>
        <w:t xml:space="preserve">The density and dimensional standards for co-living use must be met.  </w:t>
      </w:r>
    </w:p>
    <w:p w14:paraId="60CCF1EB" w14:textId="66B24F5A" w:rsidR="00117AE1" w:rsidRPr="001B2A90" w:rsidRDefault="00117AE1" w:rsidP="00117AE1">
      <w:pPr>
        <w:spacing w:before="120" w:after="120"/>
        <w:jc w:val="both"/>
        <w:rPr>
          <w:rFonts w:ascii="Aptos" w:hAnsi="Aptos" w:cs="Arial"/>
          <w:b/>
          <w:bCs/>
        </w:rPr>
      </w:pPr>
    </w:p>
    <w:sectPr w:rsidR="00117AE1" w:rsidRPr="001B2A90" w:rsidSect="005E1D5B">
      <w:headerReference w:type="even" r:id="rId8"/>
      <w:headerReference w:type="default" r:id="rId9"/>
      <w:footerReference w:type="even" r:id="rId10"/>
      <w:footerReference w:type="default" r:id="rId11"/>
      <w:headerReference w:type="first" r:id="rId12"/>
      <w:footerReference w:type="first" r:id="rId13"/>
      <w:pgSz w:w="12240" w:h="15840"/>
      <w:pgMar w:top="1710" w:right="1440" w:bottom="810" w:left="144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58D5" w14:textId="77777777" w:rsidR="004927CB" w:rsidRDefault="004927CB">
      <w:pPr>
        <w:spacing w:after="0"/>
      </w:pPr>
      <w:r>
        <w:separator/>
      </w:r>
    </w:p>
  </w:endnote>
  <w:endnote w:type="continuationSeparator" w:id="0">
    <w:p w14:paraId="58BEA8FE" w14:textId="77777777" w:rsidR="004927CB" w:rsidRDefault="004927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8768" w14:textId="77777777" w:rsidR="00947217" w:rsidRDefault="00947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547E" w14:textId="77777777" w:rsidR="005A5C08" w:rsidRPr="008743D2" w:rsidRDefault="0028562D" w:rsidP="008743D2">
    <w:pPr>
      <w:pStyle w:val="Footer"/>
    </w:pPr>
    <w:r>
      <w:tab/>
    </w:r>
    <w:sdt>
      <w:sdtPr>
        <w:id w:val="360245512"/>
        <w:docPartObj>
          <w:docPartGallery w:val="Page Numbers (Bottom of Page)"/>
          <w:docPartUnique/>
        </w:docPartObj>
      </w:sdtPr>
      <w:sdtEndPr>
        <w:rPr>
          <w:noProof/>
        </w:rPr>
      </w:sdtEndPr>
      <w:sdtContent>
        <w:r w:rsidR="00946FA6" w:rsidRPr="008743D2">
          <w:fldChar w:fldCharType="begin"/>
        </w:r>
        <w:r w:rsidR="00946FA6" w:rsidRPr="008743D2">
          <w:instrText xml:space="preserve"> PAGE   \* MERGEFORMAT </w:instrText>
        </w:r>
        <w:r w:rsidR="00946FA6" w:rsidRPr="008743D2">
          <w:fldChar w:fldCharType="separate"/>
        </w:r>
        <w:r w:rsidR="00946FA6" w:rsidRPr="008743D2">
          <w:rPr>
            <w:noProof/>
          </w:rPr>
          <w:t>2</w:t>
        </w:r>
        <w:r w:rsidR="00946FA6" w:rsidRPr="008743D2">
          <w:rPr>
            <w:noProof/>
          </w:rPr>
          <w:fldChar w:fldCharType="end"/>
        </w:r>
      </w:sdtContent>
    </w:sdt>
  </w:p>
  <w:p w14:paraId="68CD3F76" w14:textId="77777777" w:rsidR="00FC4131" w:rsidRPr="008743D2" w:rsidRDefault="00FC4131" w:rsidP="00FC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E855" w14:textId="77777777" w:rsidR="00FC4131" w:rsidRPr="00FC4131" w:rsidRDefault="0028562D" w:rsidP="00FC4131">
    <w:pPr>
      <w:pStyle w:val="Footer"/>
    </w:pPr>
    <w:r w:rsidRPr="00EB2AAA">
      <w:rPr>
        <w:noProof/>
        <w:sz w:val="12"/>
      </w:rPr>
      <w:t>{6812-00001 Template - Merger.1}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232D" w14:textId="77777777" w:rsidR="004927CB" w:rsidRDefault="004927CB">
      <w:pPr>
        <w:spacing w:after="0"/>
        <w:rPr>
          <w:noProof/>
        </w:rPr>
      </w:pPr>
      <w:r>
        <w:rPr>
          <w:noProof/>
        </w:rPr>
        <w:separator/>
      </w:r>
    </w:p>
  </w:footnote>
  <w:footnote w:type="continuationSeparator" w:id="0">
    <w:p w14:paraId="4C18D534" w14:textId="77777777" w:rsidR="004927CB" w:rsidRDefault="004927CB">
      <w:pPr>
        <w:spacing w:after="0"/>
      </w:pPr>
      <w:r>
        <w:continuationSeparator/>
      </w:r>
    </w:p>
  </w:footnote>
  <w:footnote w:id="1">
    <w:p w14:paraId="5403C78E" w14:textId="2EA7CEF3" w:rsidR="00F36EF4" w:rsidRDefault="00F36EF4" w:rsidP="00092A6F">
      <w:pPr>
        <w:pStyle w:val="FootnoteText"/>
        <w:spacing w:before="0" w:after="60"/>
      </w:pPr>
      <w:r w:rsidRPr="00F67051">
        <w:rPr>
          <w:rStyle w:val="FootnoteReference"/>
          <w:rFonts w:ascii="Arial" w:hAnsi="Arial" w:cs="Arial"/>
          <w:b/>
          <w:bCs/>
          <w:sz w:val="24"/>
          <w:szCs w:val="24"/>
        </w:rPr>
        <w:footnoteRef/>
      </w:r>
      <w:r w:rsidRPr="00F67051">
        <w:rPr>
          <w:rFonts w:ascii="Arial" w:hAnsi="Arial" w:cs="Arial"/>
        </w:rPr>
        <w:t xml:space="preserve"> </w:t>
      </w:r>
      <w:r>
        <w:t xml:space="preserve">The enabling legislation does not identify how density is calculated for co-living housing. </w:t>
      </w:r>
      <w:r w:rsidRPr="00F36EF4">
        <w:t>Typical multi-bedroom housing units count as one dwelling unit. Co-living contains multiple bedrooms that are being used (along with shared amenities) as individual dwelling units within a larger structure. Consider if each bedroom, with associated shared amenities, is counted as one dwelling unit or if all the bedrooms collectively, with shared amenities, is counted as one dwelling unit.</w:t>
      </w:r>
      <w:r w:rsidR="00AF51E3" w:rsidRPr="00AF51E3">
        <w:t xml:space="preserve"> </w:t>
      </w:r>
      <w:r w:rsidR="00AF51E3">
        <w:t>For the purposes of this template each bedroom in a co-living housing facility is considered one unit.</w:t>
      </w:r>
    </w:p>
  </w:footnote>
  <w:footnote w:id="2">
    <w:p w14:paraId="7F72B451" w14:textId="36878416" w:rsidR="00CE4B44" w:rsidRDefault="00CE4B44" w:rsidP="00092A6F">
      <w:pPr>
        <w:pStyle w:val="FootnoteText"/>
        <w:spacing w:before="60" w:after="60"/>
      </w:pPr>
      <w:r w:rsidRPr="00F67051">
        <w:rPr>
          <w:rStyle w:val="FootnoteReference"/>
          <w:rFonts w:ascii="Arial" w:hAnsi="Arial" w:cs="Arial"/>
          <w:b/>
          <w:bCs/>
          <w:sz w:val="24"/>
          <w:szCs w:val="24"/>
        </w:rPr>
        <w:footnoteRef/>
      </w:r>
      <w:r w:rsidRPr="00F67051">
        <w:rPr>
          <w:rFonts w:ascii="Arial" w:hAnsi="Arial" w:cs="Arial"/>
        </w:rPr>
        <w:t xml:space="preserve"> </w:t>
      </w:r>
      <w:r w:rsidR="00211801">
        <w:t>O</w:t>
      </w:r>
      <w:r w:rsidRPr="00CE4B44">
        <w:t>ptional</w:t>
      </w:r>
      <w:r w:rsidR="00211801">
        <w:t xml:space="preserve">, </w:t>
      </w:r>
      <w:r w:rsidRPr="00CE4B44">
        <w:t xml:space="preserve">recommended if the municipality </w:t>
      </w:r>
      <w:r w:rsidR="00211801">
        <w:t>prefer</w:t>
      </w:r>
      <w:r w:rsidRPr="00CE4B44">
        <w:t>s clearer internal terms</w:t>
      </w:r>
      <w:r w:rsidR="00211801">
        <w:t xml:space="preserve"> and definitions</w:t>
      </w:r>
      <w:r w:rsidRPr="00CE4B44">
        <w:t>.</w:t>
      </w:r>
      <w:r w:rsidR="00AF51E3">
        <w:t xml:space="preserve"> </w:t>
      </w:r>
    </w:p>
  </w:footnote>
  <w:footnote w:id="3">
    <w:p w14:paraId="498A281A" w14:textId="5AFD9954" w:rsidR="00211801" w:rsidRDefault="00211801" w:rsidP="00092A6F">
      <w:pPr>
        <w:pStyle w:val="FootnoteText"/>
        <w:spacing w:before="60" w:after="60"/>
      </w:pPr>
      <w:r w:rsidRPr="00F67051">
        <w:rPr>
          <w:rStyle w:val="FootnoteReference"/>
          <w:rFonts w:ascii="Arial" w:hAnsi="Arial" w:cs="Arial"/>
          <w:b/>
          <w:bCs/>
          <w:sz w:val="24"/>
          <w:szCs w:val="24"/>
        </w:rPr>
        <w:footnoteRef/>
      </w:r>
      <w:r w:rsidRPr="00F67051">
        <w:rPr>
          <w:rFonts w:ascii="Arial" w:hAnsi="Arial" w:cs="Arial"/>
        </w:rPr>
        <w:t xml:space="preserve"> </w:t>
      </w:r>
      <w:r>
        <w:t>O</w:t>
      </w:r>
      <w:r w:rsidRPr="00CE4B44">
        <w:t>ptional</w:t>
      </w:r>
      <w:r>
        <w:t xml:space="preserve">, </w:t>
      </w:r>
      <w:r w:rsidRPr="00CE4B44">
        <w:t xml:space="preserve">recommended if the municipality </w:t>
      </w:r>
      <w:r>
        <w:t>prefer</w:t>
      </w:r>
      <w:r w:rsidRPr="00CE4B44">
        <w:t>s clearer internal terms</w:t>
      </w:r>
      <w:r>
        <w:t xml:space="preserve"> and definitions</w:t>
      </w:r>
      <w:r w:rsidRPr="00CE4B44">
        <w:t>.</w:t>
      </w:r>
    </w:p>
  </w:footnote>
  <w:footnote w:id="4">
    <w:p w14:paraId="01AB6BAC" w14:textId="412981B8" w:rsidR="00AF51E3" w:rsidRDefault="00AF51E3" w:rsidP="00092A6F">
      <w:pPr>
        <w:pStyle w:val="FootnoteText"/>
        <w:spacing w:before="0" w:after="60"/>
      </w:pPr>
      <w:r w:rsidRPr="00F67051">
        <w:rPr>
          <w:rStyle w:val="FootnoteReference"/>
          <w:rFonts w:ascii="Arial" w:hAnsi="Arial" w:cs="Arial"/>
          <w:b/>
          <w:bCs/>
          <w:sz w:val="24"/>
          <w:szCs w:val="24"/>
        </w:rPr>
        <w:footnoteRef/>
      </w:r>
      <w:r w:rsidRPr="00F67051">
        <w:rPr>
          <w:rFonts w:ascii="Arial" w:hAnsi="Arial" w:cs="Arial"/>
          <w:b/>
          <w:bCs/>
          <w:sz w:val="24"/>
          <w:szCs w:val="24"/>
        </w:rPr>
        <w:t xml:space="preserve"> </w:t>
      </w:r>
      <w:r w:rsidRPr="00F67051">
        <w:t xml:space="preserve">This section is only needed if the municipality wishes to restrict locations within a zoning district where co-living is permitted. </w:t>
      </w:r>
    </w:p>
  </w:footnote>
  <w:footnote w:id="5">
    <w:p w14:paraId="47818410" w14:textId="24579CE9" w:rsidR="00526714" w:rsidRDefault="00526714" w:rsidP="00092A6F">
      <w:pPr>
        <w:pStyle w:val="FootnoteText"/>
        <w:spacing w:before="60" w:after="60"/>
      </w:pPr>
      <w:r w:rsidRPr="00F67051">
        <w:rPr>
          <w:rStyle w:val="FootnoteReference"/>
          <w:rFonts w:ascii="Arial" w:hAnsi="Arial" w:cs="Arial"/>
          <w:b/>
          <w:bCs/>
          <w:sz w:val="24"/>
          <w:szCs w:val="24"/>
        </w:rPr>
        <w:footnoteRef/>
      </w:r>
      <w:r w:rsidRPr="00F67051">
        <w:rPr>
          <w:rFonts w:ascii="Arial" w:hAnsi="Arial" w:cs="Arial"/>
          <w:b/>
          <w:bCs/>
          <w:sz w:val="24"/>
          <w:szCs w:val="24"/>
        </w:rPr>
        <w:t xml:space="preserve"> </w:t>
      </w:r>
      <w:r>
        <w:t xml:space="preserve">Adaptive reuse projects are </w:t>
      </w:r>
      <w:r w:rsidR="00E81F13">
        <w:t xml:space="preserve">one of the few development types that are </w:t>
      </w:r>
      <w:r>
        <w:t>eligible for Development Plan Review</w:t>
      </w:r>
      <w:r w:rsidR="00E81F13">
        <w:t>. L</w:t>
      </w:r>
      <w:r>
        <w:t>ocal ordinance requirements and specific application procedures for TODs need to be reviewed for consistency and intent.</w:t>
      </w:r>
      <w:r w:rsidR="00586965">
        <w:t xml:space="preserve"> Municipalities should consult with their solicitor(s).</w:t>
      </w:r>
    </w:p>
  </w:footnote>
  <w:footnote w:id="6">
    <w:p w14:paraId="750D46EF" w14:textId="631AD19C" w:rsidR="00B962F3" w:rsidRDefault="00B962F3" w:rsidP="00092A6F">
      <w:pPr>
        <w:pStyle w:val="FootnoteText"/>
        <w:spacing w:before="60" w:after="60"/>
      </w:pPr>
      <w:r w:rsidRPr="00F67051">
        <w:rPr>
          <w:rStyle w:val="FootnoteReference"/>
          <w:rFonts w:ascii="Arial" w:hAnsi="Arial" w:cs="Arial"/>
          <w:b/>
          <w:bCs/>
          <w:sz w:val="24"/>
          <w:szCs w:val="24"/>
        </w:rPr>
        <w:footnoteRef/>
      </w:r>
      <w:r w:rsidRPr="00F67051">
        <w:rPr>
          <w:rFonts w:ascii="Arial" w:hAnsi="Arial" w:cs="Arial"/>
          <w:b/>
          <w:bCs/>
          <w:sz w:val="24"/>
          <w:szCs w:val="24"/>
        </w:rPr>
        <w:t xml:space="preserve"> </w:t>
      </w:r>
      <w:r>
        <w:t xml:space="preserve">The enabling legislation does not identify how density is calculated for co-living housing. </w:t>
      </w:r>
      <w:r w:rsidRPr="00F36EF4">
        <w:t>Typical multi-bedroom housing units count as one dwelling unit. Co-living contains multiple bedrooms that are being used (along with shared amenities) as individual dwelling units within a larger structure. Consider if each bedroom, with associated shared amenities, is counted as one dwelling unit or if all the bedrooms collectively, with shared amenities, is counted as one dwelling unit.</w:t>
      </w:r>
      <w:r w:rsidR="002E57E9" w:rsidRPr="002E57E9">
        <w:t xml:space="preserve"> </w:t>
      </w:r>
      <w:r w:rsidR="002E57E9">
        <w:t>For the purposes of this template</w:t>
      </w:r>
      <w:r w:rsidR="00C267A1">
        <w:t xml:space="preserve">, as an example, the collective bedroom count per unit is capped and those bedrooms (up to six) </w:t>
      </w:r>
      <w:r w:rsidR="00C267A1" w:rsidRPr="00F67051">
        <w:t xml:space="preserve">collectively with the shared amenities constitutes a unit. Municipalities can determine the appropriate densities for co-living housing by zoning district or other method </w:t>
      </w:r>
      <w:r w:rsidR="00413DAF" w:rsidRPr="00F67051">
        <w:t>which</w:t>
      </w:r>
      <w:r w:rsidR="00C267A1" w:rsidRPr="00F67051">
        <w:t xml:space="preserve"> should be clearly laid out in the zoning ordinance.</w:t>
      </w:r>
    </w:p>
  </w:footnote>
  <w:footnote w:id="7">
    <w:p w14:paraId="1C714E4A" w14:textId="4DAC1777" w:rsidR="00AF51E3" w:rsidRDefault="00AF51E3" w:rsidP="00092A6F">
      <w:pPr>
        <w:pStyle w:val="FootnoteText"/>
        <w:spacing w:before="0" w:after="120"/>
      </w:pPr>
      <w:r w:rsidRPr="001B2A90">
        <w:rPr>
          <w:rStyle w:val="FootnoteReference"/>
          <w:rFonts w:ascii="Arial" w:hAnsi="Arial" w:cs="Arial"/>
          <w:b/>
          <w:bCs/>
          <w:sz w:val="24"/>
          <w:szCs w:val="24"/>
        </w:rPr>
        <w:footnoteRef/>
      </w:r>
      <w:r w:rsidRPr="001B2A90">
        <w:rPr>
          <w:rFonts w:ascii="Arial" w:hAnsi="Arial" w:cs="Arial"/>
          <w:b/>
          <w:bCs/>
          <w:sz w:val="24"/>
          <w:szCs w:val="24"/>
        </w:rPr>
        <w:t xml:space="preserve"> </w:t>
      </w:r>
      <w:r>
        <w:t>The enabling legislation does not define an approval process for co-living housing. Using the approach provided in this template allows co-living housing allowances and procedures for approval to be differentiated based on the size of the proposed project</w:t>
      </w:r>
      <w:r w:rsidR="00413DAF">
        <w:t xml:space="preserve"> and is in alignment with the definition of a minor and a major land development project.</w:t>
      </w:r>
      <w:r w:rsidR="004E2EBA">
        <w:t xml:space="preserve"> A general reference to the Land Development and Subdivision Regulations permits flexibility for any future amendments that may affect the classification of projects without having to change multiple sections of the zoning ordinance accordingly.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108" w14:textId="77777777" w:rsidR="00947217" w:rsidRDefault="00947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17CA" w14:textId="5DCE9BA1" w:rsidR="005A5C08" w:rsidRPr="00947217" w:rsidRDefault="00947217" w:rsidP="00092A6F">
    <w:pPr>
      <w:tabs>
        <w:tab w:val="left" w:pos="7560"/>
      </w:tabs>
      <w:spacing w:before="0" w:after="0"/>
      <w:jc w:val="both"/>
      <w:rPr>
        <w:rFonts w:asciiTheme="majorHAnsi" w:hAnsiTheme="majorHAnsi" w:cstheme="majorHAnsi"/>
        <w:b/>
        <w:bCs/>
        <w:sz w:val="20"/>
        <w:szCs w:val="20"/>
      </w:rPr>
    </w:pPr>
    <w:r w:rsidRPr="00947217">
      <w:rPr>
        <w:rFonts w:ascii="Swis721 Lt BT" w:eastAsia="Times New Roman" w:hAnsi="Swis721 Lt BT"/>
        <w:b/>
        <w:bCs/>
        <w:noProof/>
        <w:sz w:val="26"/>
        <w:szCs w:val="24"/>
      </w:rPr>
      <w:drawing>
        <wp:anchor distT="0" distB="0" distL="114300" distR="114300" simplePos="0" relativeHeight="251659264" behindDoc="0" locked="0" layoutInCell="1" allowOverlap="1" wp14:anchorId="5A355B9C" wp14:editId="2D0FD707">
          <wp:simplePos x="0" y="0"/>
          <wp:positionH relativeFrom="column">
            <wp:posOffset>0</wp:posOffset>
          </wp:positionH>
          <wp:positionV relativeFrom="paragraph">
            <wp:posOffset>-241587</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562D" w:rsidRPr="00947217">
      <w:rPr>
        <w:rFonts w:asciiTheme="majorHAnsi" w:hAnsiTheme="majorHAnsi" w:cstheme="majorHAnsi"/>
        <w:b/>
        <w:bCs/>
        <w:sz w:val="20"/>
        <w:szCs w:val="20"/>
      </w:rPr>
      <w:t>Zoning Ordinance</w:t>
    </w:r>
    <w:r w:rsidR="00F67051" w:rsidRPr="00947217">
      <w:rPr>
        <w:rFonts w:asciiTheme="majorHAnsi" w:hAnsiTheme="majorHAnsi" w:cstheme="majorHAnsi"/>
        <w:b/>
        <w:bCs/>
        <w:sz w:val="20"/>
        <w:szCs w:val="20"/>
      </w:rPr>
      <w:tab/>
    </w:r>
    <w:r w:rsidR="004E2EBA" w:rsidRPr="00947217">
      <w:rPr>
        <w:rFonts w:asciiTheme="majorHAnsi" w:hAnsiTheme="majorHAnsi" w:cstheme="majorHAnsi"/>
        <w:b/>
        <w:bCs/>
        <w:sz w:val="20"/>
        <w:szCs w:val="20"/>
      </w:rPr>
      <w:t xml:space="preserve">             </w:t>
    </w:r>
    <w:r w:rsidR="00F67051" w:rsidRPr="00947217">
      <w:rPr>
        <w:rFonts w:asciiTheme="majorHAnsi" w:hAnsiTheme="majorHAnsi" w:cstheme="majorHAnsi"/>
        <w:b/>
        <w:bCs/>
        <w:sz w:val="20"/>
        <w:szCs w:val="20"/>
      </w:rPr>
      <w:t>02</w:t>
    </w:r>
    <w:r w:rsidR="004E2EBA" w:rsidRPr="00947217">
      <w:rPr>
        <w:rFonts w:asciiTheme="majorHAnsi" w:hAnsiTheme="majorHAnsi" w:cstheme="majorHAnsi"/>
        <w:b/>
        <w:bCs/>
        <w:sz w:val="20"/>
        <w:szCs w:val="20"/>
      </w:rPr>
      <w:t>/</w:t>
    </w:r>
    <w:r w:rsidR="00F67051" w:rsidRPr="00947217">
      <w:rPr>
        <w:rFonts w:asciiTheme="majorHAnsi" w:hAnsiTheme="majorHAnsi" w:cstheme="majorHAnsi"/>
        <w:b/>
        <w:bCs/>
        <w:sz w:val="20"/>
        <w:szCs w:val="20"/>
      </w:rPr>
      <w:t>09</w:t>
    </w:r>
    <w:r w:rsidR="004E2EBA" w:rsidRPr="00947217">
      <w:rPr>
        <w:rFonts w:asciiTheme="majorHAnsi" w:hAnsiTheme="majorHAnsi" w:cstheme="majorHAnsi"/>
        <w:b/>
        <w:bCs/>
        <w:sz w:val="20"/>
        <w:szCs w:val="20"/>
      </w:rPr>
      <w:t>/26</w:t>
    </w:r>
  </w:p>
  <w:p w14:paraId="0ADE5DB8" w14:textId="6BF08F4D" w:rsidR="0090580F" w:rsidRPr="00947217" w:rsidRDefault="0028562D" w:rsidP="00092A6F">
    <w:pPr>
      <w:spacing w:before="0" w:after="0"/>
      <w:rPr>
        <w:rFonts w:asciiTheme="majorHAnsi" w:hAnsiTheme="majorHAnsi" w:cstheme="majorHAnsi"/>
        <w:b/>
        <w:bCs/>
        <w:sz w:val="20"/>
        <w:szCs w:val="20"/>
      </w:rPr>
    </w:pPr>
    <w:r w:rsidRPr="00947217">
      <w:rPr>
        <w:rFonts w:asciiTheme="majorHAnsi" w:hAnsiTheme="majorHAnsi" w:cstheme="majorHAnsi"/>
        <w:b/>
        <w:bCs/>
        <w:sz w:val="20"/>
        <w:szCs w:val="20"/>
      </w:rPr>
      <w:t xml:space="preserve">H </w:t>
    </w:r>
    <w:r w:rsidR="001813D4" w:rsidRPr="00947217">
      <w:rPr>
        <w:rFonts w:asciiTheme="majorHAnsi" w:hAnsiTheme="majorHAnsi" w:cstheme="majorHAnsi"/>
        <w:b/>
        <w:bCs/>
        <w:sz w:val="20"/>
        <w:szCs w:val="20"/>
      </w:rPr>
      <w:t>5797A</w:t>
    </w:r>
    <w:r w:rsidR="0090580F" w:rsidRPr="00947217">
      <w:rPr>
        <w:rFonts w:asciiTheme="majorHAnsi" w:hAnsiTheme="majorHAnsi" w:cstheme="majorHAnsi"/>
        <w:b/>
        <w:bCs/>
        <w:sz w:val="20"/>
        <w:szCs w:val="20"/>
      </w:rPr>
      <w:t>, S 1085</w:t>
    </w:r>
  </w:p>
  <w:p w14:paraId="31AD8D58" w14:textId="4711A471" w:rsidR="005E65C7" w:rsidRPr="00947217" w:rsidRDefault="001813D4" w:rsidP="00092A6F">
    <w:pPr>
      <w:spacing w:before="0" w:after="0"/>
      <w:rPr>
        <w:rFonts w:asciiTheme="majorHAnsi" w:hAnsiTheme="majorHAnsi" w:cstheme="majorHAnsi"/>
        <w:b/>
        <w:bCs/>
        <w:sz w:val="20"/>
        <w:szCs w:val="20"/>
      </w:rPr>
    </w:pPr>
    <w:r w:rsidRPr="00947217">
      <w:rPr>
        <w:rFonts w:asciiTheme="majorHAnsi" w:hAnsiTheme="majorHAnsi" w:cstheme="majorHAnsi"/>
        <w:b/>
        <w:bCs/>
        <w:sz w:val="20"/>
        <w:szCs w:val="20"/>
      </w:rPr>
      <w:t xml:space="preserve">Co-living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945C" w14:textId="77777777" w:rsidR="00B528ED" w:rsidRPr="00CF1839" w:rsidRDefault="0028562D" w:rsidP="00B528ED">
    <w:pPr>
      <w:spacing w:after="0"/>
      <w:rPr>
        <w:b/>
        <w:bCs/>
      </w:rPr>
    </w:pPr>
    <w:r>
      <w:rPr>
        <w:b/>
        <w:bCs/>
      </w:rPr>
      <w:t xml:space="preserve">Inclusionary Zoning </w:t>
    </w:r>
    <w:r w:rsidR="00251760">
      <w:rPr>
        <w:b/>
        <w:bCs/>
      </w:rPr>
      <w:t>Regulations</w:t>
    </w:r>
    <w:r w:rsidR="00251760">
      <w:rPr>
        <w:b/>
        <w:bCs/>
      </w:rPr>
      <w:tab/>
    </w:r>
    <w:r w:rsidR="00251760">
      <w:rPr>
        <w:b/>
        <w:bCs/>
      </w:rPr>
      <w:tab/>
    </w:r>
    <w:r w:rsidR="00251760">
      <w:rPr>
        <w:b/>
        <w:bCs/>
      </w:rPr>
      <w:tab/>
    </w:r>
    <w:r w:rsidR="00251760">
      <w:rPr>
        <w:b/>
        <w:bCs/>
      </w:rPr>
      <w:tab/>
      <w:t xml:space="preserve">                            </w:t>
    </w:r>
    <w:r>
      <w:rPr>
        <w:b/>
        <w:bCs/>
      </w:rPr>
      <w:tab/>
    </w:r>
    <w:r>
      <w:rPr>
        <w:b/>
        <w:bCs/>
      </w:rPr>
      <w:tab/>
    </w:r>
    <w:r w:rsidR="00251760">
      <w:rPr>
        <w:b/>
        <w:bCs/>
      </w:rPr>
      <w:t>8/2</w:t>
    </w:r>
    <w:r>
      <w:rPr>
        <w:b/>
        <w:bCs/>
      </w:rPr>
      <w:t>5</w:t>
    </w:r>
    <w:r w:rsidR="00251760">
      <w:rPr>
        <w:b/>
        <w:bCs/>
      </w:rPr>
      <w:t>/23</w:t>
    </w:r>
  </w:p>
  <w:p w14:paraId="7FB08142" w14:textId="77777777" w:rsidR="00B528ED" w:rsidRPr="00C05B99" w:rsidRDefault="00C05B99" w:rsidP="00B528ED">
    <w:pPr>
      <w:spacing w:after="0"/>
      <w:rPr>
        <w:rFonts w:cstheme="minorHAnsi"/>
        <w:b/>
        <w:bCs/>
      </w:rPr>
    </w:pPr>
    <w:hyperlink r:id="rId1" w:history="1">
      <w:r w:rsidRPr="00C05B99">
        <w:rPr>
          <w:rStyle w:val="Hyperlink"/>
          <w:rFonts w:eastAsia="Swis721 Lt BT" w:cstheme="minorHAnsi"/>
          <w:sz w:val="20"/>
          <w:szCs w:val="20"/>
        </w:rPr>
        <w:t>H 6058 Substitute A</w:t>
      </w:r>
    </w:hyperlink>
    <w:r w:rsidR="003D420A" w:rsidRPr="00C05B99">
      <w:rPr>
        <w:rFonts w:cstheme="minorHAnsi"/>
        <w:b/>
        <w:bCs/>
      </w:rPr>
      <w:t xml:space="preserve">, </w:t>
    </w:r>
    <w:hyperlink r:id="rId2" w:history="1">
      <w:r w:rsidRPr="00C05B99">
        <w:rPr>
          <w:rStyle w:val="Hyperlink"/>
          <w:rFonts w:eastAsia="Swis721 Lt BT" w:cstheme="minorHAnsi"/>
          <w:sz w:val="20"/>
          <w:szCs w:val="20"/>
        </w:rPr>
        <w:t>S 1051 Substitute A</w:t>
      </w:r>
    </w:hyperlink>
  </w:p>
  <w:p w14:paraId="315BBA23" w14:textId="77777777" w:rsidR="00251760" w:rsidRPr="00CF1839" w:rsidRDefault="0028562D" w:rsidP="00B528ED">
    <w:pPr>
      <w:spacing w:after="0"/>
      <w:rPr>
        <w:b/>
        <w:bCs/>
      </w:rPr>
    </w:pPr>
    <w:r>
      <w:rPr>
        <w:b/>
        <w:bCs/>
      </w:rPr>
      <w:t xml:space="preserve">Zoning Ordinance Template Language </w:t>
    </w:r>
  </w:p>
  <w:p w14:paraId="27009F9E" w14:textId="77777777" w:rsidR="00B528ED" w:rsidRDefault="00B5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C9"/>
    <w:multiLevelType w:val="hybridMultilevel"/>
    <w:tmpl w:val="E87807E4"/>
    <w:lvl w:ilvl="0" w:tplc="04090015">
      <w:start w:val="1"/>
      <w:numFmt w:val="upperLetter"/>
      <w:lvlText w:val="%1."/>
      <w:lvlJc w:val="left"/>
      <w:pPr>
        <w:ind w:left="720" w:hanging="360"/>
      </w:pPr>
      <w:rPr>
        <w:rFonts w:hint="default"/>
      </w:rPr>
    </w:lvl>
    <w:lvl w:ilvl="1" w:tplc="ECF639D2">
      <w:start w:val="1"/>
      <w:numFmt w:val="decimal"/>
      <w:lvlText w:val="%2."/>
      <w:lvlJc w:val="left"/>
      <w:pPr>
        <w:ind w:left="1440" w:hanging="360"/>
      </w:pPr>
      <w:rPr>
        <w:color w:val="auto"/>
      </w:rPr>
    </w:lvl>
    <w:lvl w:ilvl="2" w:tplc="20A0E23C">
      <w:start w:val="1"/>
      <w:numFmt w:val="lowerRoman"/>
      <w:lvlText w:val="%3."/>
      <w:lvlJc w:val="right"/>
      <w:pPr>
        <w:ind w:left="2160" w:hanging="180"/>
      </w:pPr>
      <w:rPr>
        <w:color w:val="FF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519E6"/>
    <w:multiLevelType w:val="hybridMultilevel"/>
    <w:tmpl w:val="AA46E336"/>
    <w:lvl w:ilvl="0" w:tplc="6178B6F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370EE"/>
    <w:multiLevelType w:val="hybridMultilevel"/>
    <w:tmpl w:val="F7D65FF2"/>
    <w:lvl w:ilvl="0" w:tplc="3488A4DA">
      <w:start w:val="2"/>
      <w:numFmt w:val="decimal"/>
      <w:lvlText w:val="%1."/>
      <w:lvlJc w:val="left"/>
      <w:pPr>
        <w:ind w:left="2160" w:hanging="360"/>
      </w:pPr>
      <w:rPr>
        <w:rFonts w:hint="default"/>
        <w:color w:val="C00000"/>
      </w:rPr>
    </w:lvl>
    <w:lvl w:ilvl="1" w:tplc="BD46D1A0" w:tentative="1">
      <w:start w:val="1"/>
      <w:numFmt w:val="lowerLetter"/>
      <w:lvlText w:val="%2."/>
      <w:lvlJc w:val="left"/>
      <w:pPr>
        <w:ind w:left="1440" w:hanging="360"/>
      </w:pPr>
    </w:lvl>
    <w:lvl w:ilvl="2" w:tplc="90FA4CCC" w:tentative="1">
      <w:start w:val="1"/>
      <w:numFmt w:val="lowerRoman"/>
      <w:lvlText w:val="%3."/>
      <w:lvlJc w:val="right"/>
      <w:pPr>
        <w:ind w:left="2160" w:hanging="180"/>
      </w:pPr>
    </w:lvl>
    <w:lvl w:ilvl="3" w:tplc="7EA064E2" w:tentative="1">
      <w:start w:val="1"/>
      <w:numFmt w:val="decimal"/>
      <w:lvlText w:val="%4."/>
      <w:lvlJc w:val="left"/>
      <w:pPr>
        <w:ind w:left="2880" w:hanging="360"/>
      </w:pPr>
    </w:lvl>
    <w:lvl w:ilvl="4" w:tplc="C11021BA" w:tentative="1">
      <w:start w:val="1"/>
      <w:numFmt w:val="lowerLetter"/>
      <w:lvlText w:val="%5."/>
      <w:lvlJc w:val="left"/>
      <w:pPr>
        <w:ind w:left="3600" w:hanging="360"/>
      </w:pPr>
    </w:lvl>
    <w:lvl w:ilvl="5" w:tplc="1EE48ACE" w:tentative="1">
      <w:start w:val="1"/>
      <w:numFmt w:val="lowerRoman"/>
      <w:lvlText w:val="%6."/>
      <w:lvlJc w:val="right"/>
      <w:pPr>
        <w:ind w:left="4320" w:hanging="180"/>
      </w:pPr>
    </w:lvl>
    <w:lvl w:ilvl="6" w:tplc="70CCCDAA" w:tentative="1">
      <w:start w:val="1"/>
      <w:numFmt w:val="decimal"/>
      <w:lvlText w:val="%7."/>
      <w:lvlJc w:val="left"/>
      <w:pPr>
        <w:ind w:left="5040" w:hanging="360"/>
      </w:pPr>
    </w:lvl>
    <w:lvl w:ilvl="7" w:tplc="699E6608" w:tentative="1">
      <w:start w:val="1"/>
      <w:numFmt w:val="lowerLetter"/>
      <w:lvlText w:val="%8."/>
      <w:lvlJc w:val="left"/>
      <w:pPr>
        <w:ind w:left="5760" w:hanging="360"/>
      </w:pPr>
    </w:lvl>
    <w:lvl w:ilvl="8" w:tplc="DF3A55C2" w:tentative="1">
      <w:start w:val="1"/>
      <w:numFmt w:val="lowerRoman"/>
      <w:lvlText w:val="%9."/>
      <w:lvlJc w:val="right"/>
      <w:pPr>
        <w:ind w:left="6480" w:hanging="180"/>
      </w:pPr>
    </w:lvl>
  </w:abstractNum>
  <w:abstractNum w:abstractNumId="3" w15:restartNumberingAfterBreak="0">
    <w:nsid w:val="17ED276A"/>
    <w:multiLevelType w:val="multilevel"/>
    <w:tmpl w:val="49B652E6"/>
    <w:lvl w:ilvl="0">
      <w:start w:val="1"/>
      <w:numFmt w:val="decimal"/>
      <w:lvlText w:val="%1."/>
      <w:lvlJc w:val="left"/>
      <w:pPr>
        <w:ind w:left="2160" w:hanging="360"/>
      </w:p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195804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A11EEC"/>
    <w:multiLevelType w:val="hybridMultilevel"/>
    <w:tmpl w:val="0C16F648"/>
    <w:lvl w:ilvl="0" w:tplc="12C8C5F0">
      <w:start w:val="1"/>
      <w:numFmt w:val="lowerLetter"/>
      <w:lvlText w:val="%1."/>
      <w:lvlJc w:val="left"/>
      <w:pPr>
        <w:ind w:left="720" w:hanging="360"/>
      </w:pPr>
    </w:lvl>
    <w:lvl w:ilvl="1" w:tplc="127A0F52">
      <w:start w:val="1"/>
      <w:numFmt w:val="decimal"/>
      <w:lvlText w:val="%2."/>
      <w:lvlJc w:val="right"/>
      <w:pPr>
        <w:ind w:left="1440" w:hanging="360"/>
      </w:pPr>
      <w:rPr>
        <w:rFonts w:hint="default"/>
      </w:rPr>
    </w:lvl>
    <w:lvl w:ilvl="2" w:tplc="10340C6A">
      <w:start w:val="1"/>
      <w:numFmt w:val="lowerRoman"/>
      <w:lvlText w:val="%3."/>
      <w:lvlJc w:val="right"/>
      <w:pPr>
        <w:ind w:left="2160" w:hanging="180"/>
      </w:pPr>
    </w:lvl>
    <w:lvl w:ilvl="3" w:tplc="8ED27C38" w:tentative="1">
      <w:start w:val="1"/>
      <w:numFmt w:val="decimal"/>
      <w:lvlText w:val="%4."/>
      <w:lvlJc w:val="left"/>
      <w:pPr>
        <w:ind w:left="2880" w:hanging="360"/>
      </w:pPr>
    </w:lvl>
    <w:lvl w:ilvl="4" w:tplc="11485CF8" w:tentative="1">
      <w:start w:val="1"/>
      <w:numFmt w:val="lowerLetter"/>
      <w:lvlText w:val="%5."/>
      <w:lvlJc w:val="left"/>
      <w:pPr>
        <w:ind w:left="3600" w:hanging="360"/>
      </w:pPr>
    </w:lvl>
    <w:lvl w:ilvl="5" w:tplc="1D06B9B2" w:tentative="1">
      <w:start w:val="1"/>
      <w:numFmt w:val="lowerRoman"/>
      <w:lvlText w:val="%6."/>
      <w:lvlJc w:val="right"/>
      <w:pPr>
        <w:ind w:left="4320" w:hanging="180"/>
      </w:pPr>
    </w:lvl>
    <w:lvl w:ilvl="6" w:tplc="781EB04E" w:tentative="1">
      <w:start w:val="1"/>
      <w:numFmt w:val="decimal"/>
      <w:lvlText w:val="%7."/>
      <w:lvlJc w:val="left"/>
      <w:pPr>
        <w:ind w:left="5040" w:hanging="360"/>
      </w:pPr>
    </w:lvl>
    <w:lvl w:ilvl="7" w:tplc="573645E4" w:tentative="1">
      <w:start w:val="1"/>
      <w:numFmt w:val="lowerLetter"/>
      <w:lvlText w:val="%8."/>
      <w:lvlJc w:val="left"/>
      <w:pPr>
        <w:ind w:left="5760" w:hanging="360"/>
      </w:pPr>
    </w:lvl>
    <w:lvl w:ilvl="8" w:tplc="A68E4530" w:tentative="1">
      <w:start w:val="1"/>
      <w:numFmt w:val="lowerRoman"/>
      <w:lvlText w:val="%9."/>
      <w:lvlJc w:val="right"/>
      <w:pPr>
        <w:ind w:left="6480" w:hanging="180"/>
      </w:pPr>
    </w:lvl>
  </w:abstractNum>
  <w:abstractNum w:abstractNumId="6" w15:restartNumberingAfterBreak="0">
    <w:nsid w:val="2A52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56765C"/>
    <w:multiLevelType w:val="multilevel"/>
    <w:tmpl w:val="F7F40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3B50"/>
    <w:multiLevelType w:val="hybridMultilevel"/>
    <w:tmpl w:val="87AEA0DA"/>
    <w:lvl w:ilvl="0" w:tplc="829ABAD0">
      <w:start w:val="1"/>
      <w:numFmt w:val="lowerLetter"/>
      <w:lvlText w:val="%1."/>
      <w:lvlJc w:val="left"/>
      <w:pPr>
        <w:ind w:left="720" w:hanging="360"/>
      </w:pPr>
      <w:rPr>
        <w:rFonts w:eastAsia="Calibri" w:cs="Calibri" w:hint="default"/>
        <w:b w:val="0"/>
        <w:color w:val="C00000"/>
      </w:rPr>
    </w:lvl>
    <w:lvl w:ilvl="1" w:tplc="511ADE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A7F0D"/>
    <w:multiLevelType w:val="multilevel"/>
    <w:tmpl w:val="81844546"/>
    <w:lvl w:ilvl="0">
      <w:start w:val="1"/>
      <w:numFmt w:val="decimal"/>
      <w:lvlText w:val="%1."/>
      <w:lvlJc w:val="left"/>
      <w:pPr>
        <w:ind w:left="360" w:hanging="360"/>
      </w:pPr>
      <w:rPr>
        <w:rFonts w:ascii="Swis721 Lt BT" w:hAnsi="Swis721 Lt BT"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319AF"/>
    <w:multiLevelType w:val="hybridMultilevel"/>
    <w:tmpl w:val="14181A94"/>
    <w:lvl w:ilvl="0" w:tplc="56F68F28">
      <w:start w:val="1"/>
      <w:numFmt w:val="lowerLetter"/>
      <w:lvlText w:val="%1."/>
      <w:lvlJc w:val="left"/>
      <w:pPr>
        <w:ind w:left="720" w:hanging="360"/>
      </w:pPr>
    </w:lvl>
    <w:lvl w:ilvl="1" w:tplc="8ACE6A8E" w:tentative="1">
      <w:start w:val="1"/>
      <w:numFmt w:val="lowerLetter"/>
      <w:lvlText w:val="%2."/>
      <w:lvlJc w:val="left"/>
      <w:pPr>
        <w:ind w:left="1440" w:hanging="360"/>
      </w:pPr>
    </w:lvl>
    <w:lvl w:ilvl="2" w:tplc="4FA262D8" w:tentative="1">
      <w:start w:val="1"/>
      <w:numFmt w:val="lowerRoman"/>
      <w:lvlText w:val="%3."/>
      <w:lvlJc w:val="right"/>
      <w:pPr>
        <w:ind w:left="2160" w:hanging="180"/>
      </w:pPr>
    </w:lvl>
    <w:lvl w:ilvl="3" w:tplc="539E4F3A" w:tentative="1">
      <w:start w:val="1"/>
      <w:numFmt w:val="decimal"/>
      <w:lvlText w:val="%4."/>
      <w:lvlJc w:val="left"/>
      <w:pPr>
        <w:ind w:left="2880" w:hanging="360"/>
      </w:pPr>
    </w:lvl>
    <w:lvl w:ilvl="4" w:tplc="FBBE6B0E" w:tentative="1">
      <w:start w:val="1"/>
      <w:numFmt w:val="lowerLetter"/>
      <w:lvlText w:val="%5."/>
      <w:lvlJc w:val="left"/>
      <w:pPr>
        <w:ind w:left="3600" w:hanging="360"/>
      </w:pPr>
    </w:lvl>
    <w:lvl w:ilvl="5" w:tplc="837E0C0E" w:tentative="1">
      <w:start w:val="1"/>
      <w:numFmt w:val="lowerRoman"/>
      <w:lvlText w:val="%6."/>
      <w:lvlJc w:val="right"/>
      <w:pPr>
        <w:ind w:left="4320" w:hanging="180"/>
      </w:pPr>
    </w:lvl>
    <w:lvl w:ilvl="6" w:tplc="DB0AB522" w:tentative="1">
      <w:start w:val="1"/>
      <w:numFmt w:val="decimal"/>
      <w:lvlText w:val="%7."/>
      <w:lvlJc w:val="left"/>
      <w:pPr>
        <w:ind w:left="5040" w:hanging="360"/>
      </w:pPr>
    </w:lvl>
    <w:lvl w:ilvl="7" w:tplc="7804B39E" w:tentative="1">
      <w:start w:val="1"/>
      <w:numFmt w:val="lowerLetter"/>
      <w:lvlText w:val="%8."/>
      <w:lvlJc w:val="left"/>
      <w:pPr>
        <w:ind w:left="5760" w:hanging="360"/>
      </w:pPr>
    </w:lvl>
    <w:lvl w:ilvl="8" w:tplc="6B6A219C" w:tentative="1">
      <w:start w:val="1"/>
      <w:numFmt w:val="lowerRoman"/>
      <w:lvlText w:val="%9."/>
      <w:lvlJc w:val="right"/>
      <w:pPr>
        <w:ind w:left="6480" w:hanging="180"/>
      </w:pPr>
    </w:lvl>
  </w:abstractNum>
  <w:abstractNum w:abstractNumId="11" w15:restartNumberingAfterBreak="0">
    <w:nsid w:val="3A731124"/>
    <w:multiLevelType w:val="hybridMultilevel"/>
    <w:tmpl w:val="62B6721A"/>
    <w:lvl w:ilvl="0" w:tplc="CD827CC4">
      <w:start w:val="1"/>
      <w:numFmt w:val="lowerLetter"/>
      <w:lvlText w:val="%1."/>
      <w:lvlJc w:val="left"/>
      <w:pPr>
        <w:ind w:left="720" w:hanging="360"/>
      </w:pPr>
      <w:rPr>
        <w:rFonts w:cs="Open Sans" w:hint="default"/>
        <w:color w:val="313335"/>
      </w:rPr>
    </w:lvl>
    <w:lvl w:ilvl="1" w:tplc="D600354C" w:tentative="1">
      <w:start w:val="1"/>
      <w:numFmt w:val="lowerLetter"/>
      <w:lvlText w:val="%2."/>
      <w:lvlJc w:val="left"/>
      <w:pPr>
        <w:ind w:left="1440" w:hanging="360"/>
      </w:pPr>
    </w:lvl>
    <w:lvl w:ilvl="2" w:tplc="0582898C" w:tentative="1">
      <w:start w:val="1"/>
      <w:numFmt w:val="lowerRoman"/>
      <w:lvlText w:val="%3."/>
      <w:lvlJc w:val="right"/>
      <w:pPr>
        <w:ind w:left="2160" w:hanging="180"/>
      </w:pPr>
    </w:lvl>
    <w:lvl w:ilvl="3" w:tplc="650CF9F8" w:tentative="1">
      <w:start w:val="1"/>
      <w:numFmt w:val="decimal"/>
      <w:lvlText w:val="%4."/>
      <w:lvlJc w:val="left"/>
      <w:pPr>
        <w:ind w:left="2880" w:hanging="360"/>
      </w:pPr>
    </w:lvl>
    <w:lvl w:ilvl="4" w:tplc="69F444A2" w:tentative="1">
      <w:start w:val="1"/>
      <w:numFmt w:val="lowerLetter"/>
      <w:lvlText w:val="%5."/>
      <w:lvlJc w:val="left"/>
      <w:pPr>
        <w:ind w:left="3600" w:hanging="360"/>
      </w:pPr>
    </w:lvl>
    <w:lvl w:ilvl="5" w:tplc="5C1042DC" w:tentative="1">
      <w:start w:val="1"/>
      <w:numFmt w:val="lowerRoman"/>
      <w:lvlText w:val="%6."/>
      <w:lvlJc w:val="right"/>
      <w:pPr>
        <w:ind w:left="4320" w:hanging="180"/>
      </w:pPr>
    </w:lvl>
    <w:lvl w:ilvl="6" w:tplc="4462C6FA" w:tentative="1">
      <w:start w:val="1"/>
      <w:numFmt w:val="decimal"/>
      <w:lvlText w:val="%7."/>
      <w:lvlJc w:val="left"/>
      <w:pPr>
        <w:ind w:left="5040" w:hanging="360"/>
      </w:pPr>
    </w:lvl>
    <w:lvl w:ilvl="7" w:tplc="EFCAC638" w:tentative="1">
      <w:start w:val="1"/>
      <w:numFmt w:val="lowerLetter"/>
      <w:lvlText w:val="%8."/>
      <w:lvlJc w:val="left"/>
      <w:pPr>
        <w:ind w:left="5760" w:hanging="360"/>
      </w:pPr>
    </w:lvl>
    <w:lvl w:ilvl="8" w:tplc="D98C4DA6" w:tentative="1">
      <w:start w:val="1"/>
      <w:numFmt w:val="lowerRoman"/>
      <w:lvlText w:val="%9."/>
      <w:lvlJc w:val="right"/>
      <w:pPr>
        <w:ind w:left="6480" w:hanging="180"/>
      </w:pPr>
    </w:lvl>
  </w:abstractNum>
  <w:abstractNum w:abstractNumId="12" w15:restartNumberingAfterBreak="0">
    <w:nsid w:val="3DE664B9"/>
    <w:multiLevelType w:val="multilevel"/>
    <w:tmpl w:val="B752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FF2313"/>
    <w:multiLevelType w:val="hybridMultilevel"/>
    <w:tmpl w:val="AA6A1EC6"/>
    <w:lvl w:ilvl="0" w:tplc="E4AE727A">
      <w:start w:val="1"/>
      <w:numFmt w:val="bullet"/>
      <w:lvlText w:val=""/>
      <w:lvlJc w:val="left"/>
      <w:pPr>
        <w:ind w:left="720" w:hanging="360"/>
      </w:pPr>
      <w:rPr>
        <w:rFonts w:ascii="Symbol" w:hAnsi="Symbol" w:hint="default"/>
      </w:rPr>
    </w:lvl>
    <w:lvl w:ilvl="1" w:tplc="2BA2744A" w:tentative="1">
      <w:start w:val="1"/>
      <w:numFmt w:val="bullet"/>
      <w:lvlText w:val="o"/>
      <w:lvlJc w:val="left"/>
      <w:pPr>
        <w:ind w:left="1440" w:hanging="360"/>
      </w:pPr>
      <w:rPr>
        <w:rFonts w:ascii="Courier New" w:hAnsi="Courier New" w:cs="Courier New" w:hint="default"/>
      </w:rPr>
    </w:lvl>
    <w:lvl w:ilvl="2" w:tplc="B51A1FC8" w:tentative="1">
      <w:start w:val="1"/>
      <w:numFmt w:val="bullet"/>
      <w:lvlText w:val=""/>
      <w:lvlJc w:val="left"/>
      <w:pPr>
        <w:ind w:left="2160" w:hanging="360"/>
      </w:pPr>
      <w:rPr>
        <w:rFonts w:ascii="Wingdings" w:hAnsi="Wingdings" w:hint="default"/>
      </w:rPr>
    </w:lvl>
    <w:lvl w:ilvl="3" w:tplc="B694F6C6" w:tentative="1">
      <w:start w:val="1"/>
      <w:numFmt w:val="bullet"/>
      <w:lvlText w:val=""/>
      <w:lvlJc w:val="left"/>
      <w:pPr>
        <w:ind w:left="2880" w:hanging="360"/>
      </w:pPr>
      <w:rPr>
        <w:rFonts w:ascii="Symbol" w:hAnsi="Symbol" w:hint="default"/>
      </w:rPr>
    </w:lvl>
    <w:lvl w:ilvl="4" w:tplc="9B56AC9C" w:tentative="1">
      <w:start w:val="1"/>
      <w:numFmt w:val="bullet"/>
      <w:lvlText w:val="o"/>
      <w:lvlJc w:val="left"/>
      <w:pPr>
        <w:ind w:left="3600" w:hanging="360"/>
      </w:pPr>
      <w:rPr>
        <w:rFonts w:ascii="Courier New" w:hAnsi="Courier New" w:cs="Courier New" w:hint="default"/>
      </w:rPr>
    </w:lvl>
    <w:lvl w:ilvl="5" w:tplc="8F10CDCC" w:tentative="1">
      <w:start w:val="1"/>
      <w:numFmt w:val="bullet"/>
      <w:lvlText w:val=""/>
      <w:lvlJc w:val="left"/>
      <w:pPr>
        <w:ind w:left="4320" w:hanging="360"/>
      </w:pPr>
      <w:rPr>
        <w:rFonts w:ascii="Wingdings" w:hAnsi="Wingdings" w:hint="default"/>
      </w:rPr>
    </w:lvl>
    <w:lvl w:ilvl="6" w:tplc="C4ACACCC" w:tentative="1">
      <w:start w:val="1"/>
      <w:numFmt w:val="bullet"/>
      <w:lvlText w:val=""/>
      <w:lvlJc w:val="left"/>
      <w:pPr>
        <w:ind w:left="5040" w:hanging="360"/>
      </w:pPr>
      <w:rPr>
        <w:rFonts w:ascii="Symbol" w:hAnsi="Symbol" w:hint="default"/>
      </w:rPr>
    </w:lvl>
    <w:lvl w:ilvl="7" w:tplc="C0842E98" w:tentative="1">
      <w:start w:val="1"/>
      <w:numFmt w:val="bullet"/>
      <w:lvlText w:val="o"/>
      <w:lvlJc w:val="left"/>
      <w:pPr>
        <w:ind w:left="5760" w:hanging="360"/>
      </w:pPr>
      <w:rPr>
        <w:rFonts w:ascii="Courier New" w:hAnsi="Courier New" w:cs="Courier New" w:hint="default"/>
      </w:rPr>
    </w:lvl>
    <w:lvl w:ilvl="8" w:tplc="E4C62C00" w:tentative="1">
      <w:start w:val="1"/>
      <w:numFmt w:val="bullet"/>
      <w:lvlText w:val=""/>
      <w:lvlJc w:val="left"/>
      <w:pPr>
        <w:ind w:left="6480" w:hanging="360"/>
      </w:pPr>
      <w:rPr>
        <w:rFonts w:ascii="Wingdings" w:hAnsi="Wingdings" w:hint="default"/>
      </w:rPr>
    </w:lvl>
  </w:abstractNum>
  <w:abstractNum w:abstractNumId="14"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15" w15:restartNumberingAfterBreak="0">
    <w:nsid w:val="4B4F55A6"/>
    <w:multiLevelType w:val="hybridMultilevel"/>
    <w:tmpl w:val="FB663034"/>
    <w:lvl w:ilvl="0" w:tplc="85B28876">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17" w15:restartNumberingAfterBreak="0">
    <w:nsid w:val="5461491A"/>
    <w:multiLevelType w:val="hybridMultilevel"/>
    <w:tmpl w:val="44EC6A48"/>
    <w:lvl w:ilvl="0" w:tplc="89E48352">
      <w:start w:val="1"/>
      <w:numFmt w:val="lowerLetter"/>
      <w:lvlText w:val="%1."/>
      <w:lvlJc w:val="left"/>
      <w:pPr>
        <w:ind w:left="720" w:hanging="360"/>
      </w:pPr>
    </w:lvl>
    <w:lvl w:ilvl="1" w:tplc="7C02E834" w:tentative="1">
      <w:start w:val="1"/>
      <w:numFmt w:val="lowerLetter"/>
      <w:lvlText w:val="%2."/>
      <w:lvlJc w:val="left"/>
      <w:pPr>
        <w:ind w:left="1440" w:hanging="360"/>
      </w:pPr>
    </w:lvl>
    <w:lvl w:ilvl="2" w:tplc="BF8048E8" w:tentative="1">
      <w:start w:val="1"/>
      <w:numFmt w:val="lowerRoman"/>
      <w:lvlText w:val="%3."/>
      <w:lvlJc w:val="right"/>
      <w:pPr>
        <w:ind w:left="2160" w:hanging="180"/>
      </w:pPr>
    </w:lvl>
    <w:lvl w:ilvl="3" w:tplc="3BCEC490" w:tentative="1">
      <w:start w:val="1"/>
      <w:numFmt w:val="decimal"/>
      <w:lvlText w:val="%4."/>
      <w:lvlJc w:val="left"/>
      <w:pPr>
        <w:ind w:left="2880" w:hanging="360"/>
      </w:pPr>
    </w:lvl>
    <w:lvl w:ilvl="4" w:tplc="56462778" w:tentative="1">
      <w:start w:val="1"/>
      <w:numFmt w:val="lowerLetter"/>
      <w:lvlText w:val="%5."/>
      <w:lvlJc w:val="left"/>
      <w:pPr>
        <w:ind w:left="3600" w:hanging="360"/>
      </w:pPr>
    </w:lvl>
    <w:lvl w:ilvl="5" w:tplc="A7F6035C" w:tentative="1">
      <w:start w:val="1"/>
      <w:numFmt w:val="lowerRoman"/>
      <w:lvlText w:val="%6."/>
      <w:lvlJc w:val="right"/>
      <w:pPr>
        <w:ind w:left="4320" w:hanging="180"/>
      </w:pPr>
    </w:lvl>
    <w:lvl w:ilvl="6" w:tplc="4C2A49D0" w:tentative="1">
      <w:start w:val="1"/>
      <w:numFmt w:val="decimal"/>
      <w:lvlText w:val="%7."/>
      <w:lvlJc w:val="left"/>
      <w:pPr>
        <w:ind w:left="5040" w:hanging="360"/>
      </w:pPr>
    </w:lvl>
    <w:lvl w:ilvl="7" w:tplc="112ADB1A" w:tentative="1">
      <w:start w:val="1"/>
      <w:numFmt w:val="lowerLetter"/>
      <w:lvlText w:val="%8."/>
      <w:lvlJc w:val="left"/>
      <w:pPr>
        <w:ind w:left="5760" w:hanging="360"/>
      </w:pPr>
    </w:lvl>
    <w:lvl w:ilvl="8" w:tplc="05FA9D0E" w:tentative="1">
      <w:start w:val="1"/>
      <w:numFmt w:val="lowerRoman"/>
      <w:lvlText w:val="%9."/>
      <w:lvlJc w:val="right"/>
      <w:pPr>
        <w:ind w:left="6480" w:hanging="180"/>
      </w:pPr>
    </w:lvl>
  </w:abstractNum>
  <w:abstractNum w:abstractNumId="18" w15:restartNumberingAfterBreak="0">
    <w:nsid w:val="573B2C6A"/>
    <w:multiLevelType w:val="hybridMultilevel"/>
    <w:tmpl w:val="9266CE88"/>
    <w:lvl w:ilvl="0" w:tplc="1A767DD6">
      <w:start w:val="1"/>
      <w:numFmt w:val="bullet"/>
      <w:lvlText w:val=""/>
      <w:lvlJc w:val="left"/>
      <w:pPr>
        <w:ind w:left="720" w:hanging="360"/>
      </w:pPr>
      <w:rPr>
        <w:rFonts w:ascii="Symbol" w:hAnsi="Symbol" w:hint="default"/>
      </w:rPr>
    </w:lvl>
    <w:lvl w:ilvl="1" w:tplc="FB3E1CF2">
      <w:start w:val="1"/>
      <w:numFmt w:val="bullet"/>
      <w:lvlText w:val=""/>
      <w:lvlJc w:val="left"/>
      <w:pPr>
        <w:ind w:left="1440" w:hanging="360"/>
      </w:pPr>
      <w:rPr>
        <w:rFonts w:ascii="Symbol" w:hAnsi="Symbol" w:hint="default"/>
      </w:rPr>
    </w:lvl>
    <w:lvl w:ilvl="2" w:tplc="B4665B04" w:tentative="1">
      <w:start w:val="1"/>
      <w:numFmt w:val="bullet"/>
      <w:lvlText w:val=""/>
      <w:lvlJc w:val="left"/>
      <w:pPr>
        <w:ind w:left="2160" w:hanging="360"/>
      </w:pPr>
      <w:rPr>
        <w:rFonts w:ascii="Wingdings" w:hAnsi="Wingdings" w:hint="default"/>
      </w:rPr>
    </w:lvl>
    <w:lvl w:ilvl="3" w:tplc="FA1A58CA" w:tentative="1">
      <w:start w:val="1"/>
      <w:numFmt w:val="bullet"/>
      <w:lvlText w:val=""/>
      <w:lvlJc w:val="left"/>
      <w:pPr>
        <w:ind w:left="2880" w:hanging="360"/>
      </w:pPr>
      <w:rPr>
        <w:rFonts w:ascii="Symbol" w:hAnsi="Symbol" w:hint="default"/>
      </w:rPr>
    </w:lvl>
    <w:lvl w:ilvl="4" w:tplc="C72A3548" w:tentative="1">
      <w:start w:val="1"/>
      <w:numFmt w:val="bullet"/>
      <w:lvlText w:val="o"/>
      <w:lvlJc w:val="left"/>
      <w:pPr>
        <w:ind w:left="3600" w:hanging="360"/>
      </w:pPr>
      <w:rPr>
        <w:rFonts w:ascii="Courier New" w:hAnsi="Courier New" w:cs="Courier New" w:hint="default"/>
      </w:rPr>
    </w:lvl>
    <w:lvl w:ilvl="5" w:tplc="7092F1D2" w:tentative="1">
      <w:start w:val="1"/>
      <w:numFmt w:val="bullet"/>
      <w:lvlText w:val=""/>
      <w:lvlJc w:val="left"/>
      <w:pPr>
        <w:ind w:left="4320" w:hanging="360"/>
      </w:pPr>
      <w:rPr>
        <w:rFonts w:ascii="Wingdings" w:hAnsi="Wingdings" w:hint="default"/>
      </w:rPr>
    </w:lvl>
    <w:lvl w:ilvl="6" w:tplc="9D346422" w:tentative="1">
      <w:start w:val="1"/>
      <w:numFmt w:val="bullet"/>
      <w:lvlText w:val=""/>
      <w:lvlJc w:val="left"/>
      <w:pPr>
        <w:ind w:left="5040" w:hanging="360"/>
      </w:pPr>
      <w:rPr>
        <w:rFonts w:ascii="Symbol" w:hAnsi="Symbol" w:hint="default"/>
      </w:rPr>
    </w:lvl>
    <w:lvl w:ilvl="7" w:tplc="F8AC9258" w:tentative="1">
      <w:start w:val="1"/>
      <w:numFmt w:val="bullet"/>
      <w:lvlText w:val="o"/>
      <w:lvlJc w:val="left"/>
      <w:pPr>
        <w:ind w:left="5760" w:hanging="360"/>
      </w:pPr>
      <w:rPr>
        <w:rFonts w:ascii="Courier New" w:hAnsi="Courier New" w:cs="Courier New" w:hint="default"/>
      </w:rPr>
    </w:lvl>
    <w:lvl w:ilvl="8" w:tplc="AF5266CA" w:tentative="1">
      <w:start w:val="1"/>
      <w:numFmt w:val="bullet"/>
      <w:lvlText w:val=""/>
      <w:lvlJc w:val="left"/>
      <w:pPr>
        <w:ind w:left="6480" w:hanging="360"/>
      </w:pPr>
      <w:rPr>
        <w:rFonts w:ascii="Wingdings" w:hAnsi="Wingdings" w:hint="default"/>
      </w:rPr>
    </w:lvl>
  </w:abstractNum>
  <w:abstractNum w:abstractNumId="19" w15:restartNumberingAfterBreak="0">
    <w:nsid w:val="5B71583E"/>
    <w:multiLevelType w:val="hybridMultilevel"/>
    <w:tmpl w:val="36969F04"/>
    <w:lvl w:ilvl="0" w:tplc="15D6F3AE">
      <w:start w:val="1"/>
      <w:numFmt w:val="lowerLetter"/>
      <w:lvlText w:val="%1."/>
      <w:lvlJc w:val="left"/>
      <w:pPr>
        <w:ind w:left="720" w:hanging="360"/>
      </w:pPr>
    </w:lvl>
    <w:lvl w:ilvl="1" w:tplc="E4AC3ACE" w:tentative="1">
      <w:start w:val="1"/>
      <w:numFmt w:val="lowerLetter"/>
      <w:lvlText w:val="%2."/>
      <w:lvlJc w:val="left"/>
      <w:pPr>
        <w:ind w:left="1440" w:hanging="360"/>
      </w:pPr>
    </w:lvl>
    <w:lvl w:ilvl="2" w:tplc="5AD06546" w:tentative="1">
      <w:start w:val="1"/>
      <w:numFmt w:val="lowerRoman"/>
      <w:lvlText w:val="%3."/>
      <w:lvlJc w:val="right"/>
      <w:pPr>
        <w:ind w:left="2160" w:hanging="180"/>
      </w:pPr>
    </w:lvl>
    <w:lvl w:ilvl="3" w:tplc="AAF407D4" w:tentative="1">
      <w:start w:val="1"/>
      <w:numFmt w:val="decimal"/>
      <w:lvlText w:val="%4."/>
      <w:lvlJc w:val="left"/>
      <w:pPr>
        <w:ind w:left="2880" w:hanging="360"/>
      </w:pPr>
    </w:lvl>
    <w:lvl w:ilvl="4" w:tplc="9042A324" w:tentative="1">
      <w:start w:val="1"/>
      <w:numFmt w:val="lowerLetter"/>
      <w:lvlText w:val="%5."/>
      <w:lvlJc w:val="left"/>
      <w:pPr>
        <w:ind w:left="3600" w:hanging="360"/>
      </w:pPr>
    </w:lvl>
    <w:lvl w:ilvl="5" w:tplc="3118D034" w:tentative="1">
      <w:start w:val="1"/>
      <w:numFmt w:val="lowerRoman"/>
      <w:lvlText w:val="%6."/>
      <w:lvlJc w:val="right"/>
      <w:pPr>
        <w:ind w:left="4320" w:hanging="180"/>
      </w:pPr>
    </w:lvl>
    <w:lvl w:ilvl="6" w:tplc="F60CB9E6" w:tentative="1">
      <w:start w:val="1"/>
      <w:numFmt w:val="decimal"/>
      <w:lvlText w:val="%7."/>
      <w:lvlJc w:val="left"/>
      <w:pPr>
        <w:ind w:left="5040" w:hanging="360"/>
      </w:pPr>
    </w:lvl>
    <w:lvl w:ilvl="7" w:tplc="5D82C954" w:tentative="1">
      <w:start w:val="1"/>
      <w:numFmt w:val="lowerLetter"/>
      <w:lvlText w:val="%8."/>
      <w:lvlJc w:val="left"/>
      <w:pPr>
        <w:ind w:left="5760" w:hanging="360"/>
      </w:pPr>
    </w:lvl>
    <w:lvl w:ilvl="8" w:tplc="22E29FB0" w:tentative="1">
      <w:start w:val="1"/>
      <w:numFmt w:val="lowerRoman"/>
      <w:lvlText w:val="%9."/>
      <w:lvlJc w:val="right"/>
      <w:pPr>
        <w:ind w:left="6480" w:hanging="180"/>
      </w:pPr>
    </w:lvl>
  </w:abstractNum>
  <w:abstractNum w:abstractNumId="20" w15:restartNumberingAfterBreak="0">
    <w:nsid w:val="5CD401FF"/>
    <w:multiLevelType w:val="hybridMultilevel"/>
    <w:tmpl w:val="6D34FCFA"/>
    <w:lvl w:ilvl="0" w:tplc="892CD0B0">
      <w:start w:val="1"/>
      <w:numFmt w:val="decimal"/>
      <w:lvlText w:val="%1."/>
      <w:lvlJc w:val="right"/>
      <w:pPr>
        <w:ind w:left="1800" w:hanging="360"/>
      </w:pPr>
      <w:rPr>
        <w:rFonts w:hint="default"/>
      </w:rPr>
    </w:lvl>
    <w:lvl w:ilvl="1" w:tplc="6B4A6238" w:tentative="1">
      <w:start w:val="1"/>
      <w:numFmt w:val="lowerLetter"/>
      <w:lvlText w:val="%2."/>
      <w:lvlJc w:val="left"/>
      <w:pPr>
        <w:ind w:left="2520" w:hanging="360"/>
      </w:pPr>
    </w:lvl>
    <w:lvl w:ilvl="2" w:tplc="54B05F50" w:tentative="1">
      <w:start w:val="1"/>
      <w:numFmt w:val="lowerRoman"/>
      <w:lvlText w:val="%3."/>
      <w:lvlJc w:val="right"/>
      <w:pPr>
        <w:ind w:left="3240" w:hanging="180"/>
      </w:pPr>
    </w:lvl>
    <w:lvl w:ilvl="3" w:tplc="F90A90FC" w:tentative="1">
      <w:start w:val="1"/>
      <w:numFmt w:val="decimal"/>
      <w:lvlText w:val="%4."/>
      <w:lvlJc w:val="left"/>
      <w:pPr>
        <w:ind w:left="3960" w:hanging="360"/>
      </w:pPr>
    </w:lvl>
    <w:lvl w:ilvl="4" w:tplc="BFFE1C5E" w:tentative="1">
      <w:start w:val="1"/>
      <w:numFmt w:val="lowerLetter"/>
      <w:lvlText w:val="%5."/>
      <w:lvlJc w:val="left"/>
      <w:pPr>
        <w:ind w:left="4680" w:hanging="360"/>
      </w:pPr>
    </w:lvl>
    <w:lvl w:ilvl="5" w:tplc="83AE0AF0" w:tentative="1">
      <w:start w:val="1"/>
      <w:numFmt w:val="lowerRoman"/>
      <w:lvlText w:val="%6."/>
      <w:lvlJc w:val="right"/>
      <w:pPr>
        <w:ind w:left="5400" w:hanging="180"/>
      </w:pPr>
    </w:lvl>
    <w:lvl w:ilvl="6" w:tplc="0A940F5A" w:tentative="1">
      <w:start w:val="1"/>
      <w:numFmt w:val="decimal"/>
      <w:lvlText w:val="%7."/>
      <w:lvlJc w:val="left"/>
      <w:pPr>
        <w:ind w:left="6120" w:hanging="360"/>
      </w:pPr>
    </w:lvl>
    <w:lvl w:ilvl="7" w:tplc="64C8A63E" w:tentative="1">
      <w:start w:val="1"/>
      <w:numFmt w:val="lowerLetter"/>
      <w:lvlText w:val="%8."/>
      <w:lvlJc w:val="left"/>
      <w:pPr>
        <w:ind w:left="6840" w:hanging="360"/>
      </w:pPr>
    </w:lvl>
    <w:lvl w:ilvl="8" w:tplc="48A09380" w:tentative="1">
      <w:start w:val="1"/>
      <w:numFmt w:val="lowerRoman"/>
      <w:lvlText w:val="%9."/>
      <w:lvlJc w:val="right"/>
      <w:pPr>
        <w:ind w:left="7560" w:hanging="180"/>
      </w:pPr>
    </w:lvl>
  </w:abstractNum>
  <w:abstractNum w:abstractNumId="21" w15:restartNumberingAfterBreak="0">
    <w:nsid w:val="5E825D42"/>
    <w:multiLevelType w:val="hybridMultilevel"/>
    <w:tmpl w:val="47F26642"/>
    <w:lvl w:ilvl="0" w:tplc="AE649E36">
      <w:start w:val="1"/>
      <w:numFmt w:val="decimal"/>
      <w:lvlText w:val="%1."/>
      <w:lvlJc w:val="left"/>
      <w:pPr>
        <w:ind w:left="2160" w:hanging="360"/>
      </w:pPr>
    </w:lvl>
    <w:lvl w:ilvl="1" w:tplc="22AC7C2E" w:tentative="1">
      <w:start w:val="1"/>
      <w:numFmt w:val="lowerLetter"/>
      <w:lvlText w:val="%2."/>
      <w:lvlJc w:val="left"/>
      <w:pPr>
        <w:ind w:left="2880" w:hanging="360"/>
      </w:pPr>
    </w:lvl>
    <w:lvl w:ilvl="2" w:tplc="94A2B628" w:tentative="1">
      <w:start w:val="1"/>
      <w:numFmt w:val="lowerRoman"/>
      <w:lvlText w:val="%3."/>
      <w:lvlJc w:val="right"/>
      <w:pPr>
        <w:ind w:left="3600" w:hanging="180"/>
      </w:pPr>
    </w:lvl>
    <w:lvl w:ilvl="3" w:tplc="D1FC32B2" w:tentative="1">
      <w:start w:val="1"/>
      <w:numFmt w:val="decimal"/>
      <w:lvlText w:val="%4."/>
      <w:lvlJc w:val="left"/>
      <w:pPr>
        <w:ind w:left="4320" w:hanging="360"/>
      </w:pPr>
    </w:lvl>
    <w:lvl w:ilvl="4" w:tplc="1C4C0316" w:tentative="1">
      <w:start w:val="1"/>
      <w:numFmt w:val="lowerLetter"/>
      <w:lvlText w:val="%5."/>
      <w:lvlJc w:val="left"/>
      <w:pPr>
        <w:ind w:left="5040" w:hanging="360"/>
      </w:pPr>
    </w:lvl>
    <w:lvl w:ilvl="5" w:tplc="BBE02C52" w:tentative="1">
      <w:start w:val="1"/>
      <w:numFmt w:val="lowerRoman"/>
      <w:lvlText w:val="%6."/>
      <w:lvlJc w:val="right"/>
      <w:pPr>
        <w:ind w:left="5760" w:hanging="180"/>
      </w:pPr>
    </w:lvl>
    <w:lvl w:ilvl="6" w:tplc="CECAD812" w:tentative="1">
      <w:start w:val="1"/>
      <w:numFmt w:val="decimal"/>
      <w:lvlText w:val="%7."/>
      <w:lvlJc w:val="left"/>
      <w:pPr>
        <w:ind w:left="6480" w:hanging="360"/>
      </w:pPr>
    </w:lvl>
    <w:lvl w:ilvl="7" w:tplc="A7840C90" w:tentative="1">
      <w:start w:val="1"/>
      <w:numFmt w:val="lowerLetter"/>
      <w:lvlText w:val="%8."/>
      <w:lvlJc w:val="left"/>
      <w:pPr>
        <w:ind w:left="7200" w:hanging="360"/>
      </w:pPr>
    </w:lvl>
    <w:lvl w:ilvl="8" w:tplc="618476F6" w:tentative="1">
      <w:start w:val="1"/>
      <w:numFmt w:val="lowerRoman"/>
      <w:lvlText w:val="%9."/>
      <w:lvlJc w:val="right"/>
      <w:pPr>
        <w:ind w:left="7920" w:hanging="180"/>
      </w:pPr>
    </w:lvl>
  </w:abstractNum>
  <w:abstractNum w:abstractNumId="22" w15:restartNumberingAfterBreak="0">
    <w:nsid w:val="613A4A08"/>
    <w:multiLevelType w:val="hybridMultilevel"/>
    <w:tmpl w:val="CFEAD7C4"/>
    <w:lvl w:ilvl="0" w:tplc="577A4AD2">
      <w:start w:val="1"/>
      <w:numFmt w:val="lowerLetter"/>
      <w:lvlText w:val="%1."/>
      <w:lvlJc w:val="left"/>
      <w:pPr>
        <w:ind w:left="720" w:hanging="360"/>
      </w:pPr>
    </w:lvl>
    <w:lvl w:ilvl="1" w:tplc="E902A67A">
      <w:start w:val="1"/>
      <w:numFmt w:val="decimal"/>
      <w:lvlText w:val="%2."/>
      <w:lvlJc w:val="right"/>
      <w:pPr>
        <w:ind w:left="1440" w:hanging="360"/>
      </w:pPr>
      <w:rPr>
        <w:rFonts w:hint="default"/>
      </w:rPr>
    </w:lvl>
    <w:lvl w:ilvl="2" w:tplc="134ED998" w:tentative="1">
      <w:start w:val="1"/>
      <w:numFmt w:val="lowerRoman"/>
      <w:lvlText w:val="%3."/>
      <w:lvlJc w:val="right"/>
      <w:pPr>
        <w:ind w:left="2160" w:hanging="180"/>
      </w:pPr>
    </w:lvl>
    <w:lvl w:ilvl="3" w:tplc="294EE8C4" w:tentative="1">
      <w:start w:val="1"/>
      <w:numFmt w:val="decimal"/>
      <w:lvlText w:val="%4."/>
      <w:lvlJc w:val="left"/>
      <w:pPr>
        <w:ind w:left="2880" w:hanging="360"/>
      </w:pPr>
    </w:lvl>
    <w:lvl w:ilvl="4" w:tplc="3B0247A2" w:tentative="1">
      <w:start w:val="1"/>
      <w:numFmt w:val="lowerLetter"/>
      <w:lvlText w:val="%5."/>
      <w:lvlJc w:val="left"/>
      <w:pPr>
        <w:ind w:left="3600" w:hanging="360"/>
      </w:pPr>
    </w:lvl>
    <w:lvl w:ilvl="5" w:tplc="7F36D19E" w:tentative="1">
      <w:start w:val="1"/>
      <w:numFmt w:val="lowerRoman"/>
      <w:lvlText w:val="%6."/>
      <w:lvlJc w:val="right"/>
      <w:pPr>
        <w:ind w:left="4320" w:hanging="180"/>
      </w:pPr>
    </w:lvl>
    <w:lvl w:ilvl="6" w:tplc="4AB8D87A" w:tentative="1">
      <w:start w:val="1"/>
      <w:numFmt w:val="decimal"/>
      <w:lvlText w:val="%7."/>
      <w:lvlJc w:val="left"/>
      <w:pPr>
        <w:ind w:left="5040" w:hanging="360"/>
      </w:pPr>
    </w:lvl>
    <w:lvl w:ilvl="7" w:tplc="4296E7DE" w:tentative="1">
      <w:start w:val="1"/>
      <w:numFmt w:val="lowerLetter"/>
      <w:lvlText w:val="%8."/>
      <w:lvlJc w:val="left"/>
      <w:pPr>
        <w:ind w:left="5760" w:hanging="360"/>
      </w:pPr>
    </w:lvl>
    <w:lvl w:ilvl="8" w:tplc="BC9070D6" w:tentative="1">
      <w:start w:val="1"/>
      <w:numFmt w:val="lowerRoman"/>
      <w:lvlText w:val="%9."/>
      <w:lvlJc w:val="right"/>
      <w:pPr>
        <w:ind w:left="6480" w:hanging="180"/>
      </w:pPr>
    </w:lvl>
  </w:abstractNum>
  <w:abstractNum w:abstractNumId="23" w15:restartNumberingAfterBreak="0">
    <w:nsid w:val="66052955"/>
    <w:multiLevelType w:val="hybridMultilevel"/>
    <w:tmpl w:val="D2F6C78A"/>
    <w:lvl w:ilvl="0" w:tplc="95B6D832">
      <w:start w:val="1"/>
      <w:numFmt w:val="lowerLetter"/>
      <w:lvlText w:val="%1."/>
      <w:lvlJc w:val="left"/>
      <w:pPr>
        <w:ind w:left="720" w:hanging="360"/>
      </w:pPr>
    </w:lvl>
    <w:lvl w:ilvl="1" w:tplc="6D6660F2" w:tentative="1">
      <w:start w:val="1"/>
      <w:numFmt w:val="lowerLetter"/>
      <w:lvlText w:val="%2."/>
      <w:lvlJc w:val="left"/>
      <w:pPr>
        <w:ind w:left="1440" w:hanging="360"/>
      </w:pPr>
    </w:lvl>
    <w:lvl w:ilvl="2" w:tplc="9B6E5112" w:tentative="1">
      <w:start w:val="1"/>
      <w:numFmt w:val="lowerRoman"/>
      <w:lvlText w:val="%3."/>
      <w:lvlJc w:val="right"/>
      <w:pPr>
        <w:ind w:left="2160" w:hanging="180"/>
      </w:pPr>
    </w:lvl>
    <w:lvl w:ilvl="3" w:tplc="89BED5C2" w:tentative="1">
      <w:start w:val="1"/>
      <w:numFmt w:val="decimal"/>
      <w:lvlText w:val="%4."/>
      <w:lvlJc w:val="left"/>
      <w:pPr>
        <w:ind w:left="2880" w:hanging="360"/>
      </w:pPr>
    </w:lvl>
    <w:lvl w:ilvl="4" w:tplc="002CECE0" w:tentative="1">
      <w:start w:val="1"/>
      <w:numFmt w:val="lowerLetter"/>
      <w:lvlText w:val="%5."/>
      <w:lvlJc w:val="left"/>
      <w:pPr>
        <w:ind w:left="3600" w:hanging="360"/>
      </w:pPr>
    </w:lvl>
    <w:lvl w:ilvl="5" w:tplc="D8E8E8C8" w:tentative="1">
      <w:start w:val="1"/>
      <w:numFmt w:val="lowerRoman"/>
      <w:lvlText w:val="%6."/>
      <w:lvlJc w:val="right"/>
      <w:pPr>
        <w:ind w:left="4320" w:hanging="180"/>
      </w:pPr>
    </w:lvl>
    <w:lvl w:ilvl="6" w:tplc="062C3018" w:tentative="1">
      <w:start w:val="1"/>
      <w:numFmt w:val="decimal"/>
      <w:lvlText w:val="%7."/>
      <w:lvlJc w:val="left"/>
      <w:pPr>
        <w:ind w:left="5040" w:hanging="360"/>
      </w:pPr>
    </w:lvl>
    <w:lvl w:ilvl="7" w:tplc="6CA0D636" w:tentative="1">
      <w:start w:val="1"/>
      <w:numFmt w:val="lowerLetter"/>
      <w:lvlText w:val="%8."/>
      <w:lvlJc w:val="left"/>
      <w:pPr>
        <w:ind w:left="5760" w:hanging="360"/>
      </w:pPr>
    </w:lvl>
    <w:lvl w:ilvl="8" w:tplc="6678806E" w:tentative="1">
      <w:start w:val="1"/>
      <w:numFmt w:val="lowerRoman"/>
      <w:lvlText w:val="%9."/>
      <w:lvlJc w:val="right"/>
      <w:pPr>
        <w:ind w:left="6480" w:hanging="180"/>
      </w:pPr>
    </w:lvl>
  </w:abstractNum>
  <w:abstractNum w:abstractNumId="24" w15:restartNumberingAfterBreak="0">
    <w:nsid w:val="76223CA2"/>
    <w:multiLevelType w:val="hybridMultilevel"/>
    <w:tmpl w:val="D2F6C78A"/>
    <w:lvl w:ilvl="0" w:tplc="CDD2AE8A">
      <w:start w:val="1"/>
      <w:numFmt w:val="lowerLetter"/>
      <w:lvlText w:val="%1."/>
      <w:lvlJc w:val="left"/>
      <w:pPr>
        <w:ind w:left="720" w:hanging="360"/>
      </w:pPr>
    </w:lvl>
    <w:lvl w:ilvl="1" w:tplc="62EE9FBA" w:tentative="1">
      <w:start w:val="1"/>
      <w:numFmt w:val="lowerLetter"/>
      <w:lvlText w:val="%2."/>
      <w:lvlJc w:val="left"/>
      <w:pPr>
        <w:ind w:left="1440" w:hanging="360"/>
      </w:pPr>
    </w:lvl>
    <w:lvl w:ilvl="2" w:tplc="4CEC649E" w:tentative="1">
      <w:start w:val="1"/>
      <w:numFmt w:val="lowerRoman"/>
      <w:lvlText w:val="%3."/>
      <w:lvlJc w:val="right"/>
      <w:pPr>
        <w:ind w:left="2160" w:hanging="180"/>
      </w:pPr>
    </w:lvl>
    <w:lvl w:ilvl="3" w:tplc="5D1A2CDC" w:tentative="1">
      <w:start w:val="1"/>
      <w:numFmt w:val="decimal"/>
      <w:lvlText w:val="%4."/>
      <w:lvlJc w:val="left"/>
      <w:pPr>
        <w:ind w:left="2880" w:hanging="360"/>
      </w:pPr>
    </w:lvl>
    <w:lvl w:ilvl="4" w:tplc="48600384" w:tentative="1">
      <w:start w:val="1"/>
      <w:numFmt w:val="lowerLetter"/>
      <w:lvlText w:val="%5."/>
      <w:lvlJc w:val="left"/>
      <w:pPr>
        <w:ind w:left="3600" w:hanging="360"/>
      </w:pPr>
    </w:lvl>
    <w:lvl w:ilvl="5" w:tplc="61B4BFD6" w:tentative="1">
      <w:start w:val="1"/>
      <w:numFmt w:val="lowerRoman"/>
      <w:lvlText w:val="%6."/>
      <w:lvlJc w:val="right"/>
      <w:pPr>
        <w:ind w:left="4320" w:hanging="180"/>
      </w:pPr>
    </w:lvl>
    <w:lvl w:ilvl="6" w:tplc="00FE4DCC" w:tentative="1">
      <w:start w:val="1"/>
      <w:numFmt w:val="decimal"/>
      <w:lvlText w:val="%7."/>
      <w:lvlJc w:val="left"/>
      <w:pPr>
        <w:ind w:left="5040" w:hanging="360"/>
      </w:pPr>
    </w:lvl>
    <w:lvl w:ilvl="7" w:tplc="DF8C9C46" w:tentative="1">
      <w:start w:val="1"/>
      <w:numFmt w:val="lowerLetter"/>
      <w:lvlText w:val="%8."/>
      <w:lvlJc w:val="left"/>
      <w:pPr>
        <w:ind w:left="5760" w:hanging="360"/>
      </w:pPr>
    </w:lvl>
    <w:lvl w:ilvl="8" w:tplc="D43CB936" w:tentative="1">
      <w:start w:val="1"/>
      <w:numFmt w:val="lowerRoman"/>
      <w:lvlText w:val="%9."/>
      <w:lvlJc w:val="right"/>
      <w:pPr>
        <w:ind w:left="6480" w:hanging="180"/>
      </w:pPr>
    </w:lvl>
  </w:abstractNum>
  <w:abstractNum w:abstractNumId="25" w15:restartNumberingAfterBreak="0">
    <w:nsid w:val="7BF3627B"/>
    <w:multiLevelType w:val="hybridMultilevel"/>
    <w:tmpl w:val="3DECD278"/>
    <w:lvl w:ilvl="0" w:tplc="199859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8575889">
    <w:abstractNumId w:val="9"/>
  </w:num>
  <w:num w:numId="2" w16cid:durableId="191849758">
    <w:abstractNumId w:val="5"/>
  </w:num>
  <w:num w:numId="3" w16cid:durableId="273171201">
    <w:abstractNumId w:val="11"/>
  </w:num>
  <w:num w:numId="4" w16cid:durableId="369959026">
    <w:abstractNumId w:val="10"/>
  </w:num>
  <w:num w:numId="5" w16cid:durableId="1287737275">
    <w:abstractNumId w:val="23"/>
  </w:num>
  <w:num w:numId="6" w16cid:durableId="1808161331">
    <w:abstractNumId w:val="22"/>
  </w:num>
  <w:num w:numId="7" w16cid:durableId="335226367">
    <w:abstractNumId w:val="21"/>
  </w:num>
  <w:num w:numId="8" w16cid:durableId="1540246116">
    <w:abstractNumId w:val="24"/>
  </w:num>
  <w:num w:numId="9" w16cid:durableId="583952105">
    <w:abstractNumId w:val="17"/>
  </w:num>
  <w:num w:numId="10" w16cid:durableId="716514808">
    <w:abstractNumId w:val="19"/>
  </w:num>
  <w:num w:numId="11" w16cid:durableId="1857572157">
    <w:abstractNumId w:val="20"/>
  </w:num>
  <w:num w:numId="12" w16cid:durableId="1431506951">
    <w:abstractNumId w:val="3"/>
  </w:num>
  <w:num w:numId="13" w16cid:durableId="1994142783">
    <w:abstractNumId w:val="2"/>
  </w:num>
  <w:num w:numId="14" w16cid:durableId="834567868">
    <w:abstractNumId w:val="18"/>
  </w:num>
  <w:num w:numId="15" w16cid:durableId="891968756">
    <w:abstractNumId w:val="13"/>
  </w:num>
  <w:num w:numId="16" w16cid:durableId="618226381">
    <w:abstractNumId w:val="6"/>
  </w:num>
  <w:num w:numId="17" w16cid:durableId="1141507320">
    <w:abstractNumId w:val="8"/>
  </w:num>
  <w:num w:numId="18" w16cid:durableId="1441147510">
    <w:abstractNumId w:val="4"/>
  </w:num>
  <w:num w:numId="19" w16cid:durableId="1313484116">
    <w:abstractNumId w:val="1"/>
  </w:num>
  <w:num w:numId="20" w16cid:durableId="80182657">
    <w:abstractNumId w:val="7"/>
  </w:num>
  <w:num w:numId="21" w16cid:durableId="66535396">
    <w:abstractNumId w:val="0"/>
  </w:num>
  <w:num w:numId="22" w16cid:durableId="16473591">
    <w:abstractNumId w:val="25"/>
  </w:num>
  <w:num w:numId="23" w16cid:durableId="489954689">
    <w:abstractNumId w:val="15"/>
  </w:num>
  <w:num w:numId="24" w16cid:durableId="1536844912">
    <w:abstractNumId w:val="12"/>
  </w:num>
  <w:num w:numId="25" w16cid:durableId="1028291608">
    <w:abstractNumId w:val="16"/>
  </w:num>
  <w:num w:numId="26" w16cid:durableId="5631810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zNLE0sDA1sTAHspV0lIJTi4sz8/NACgwNawFeLvSmLQAAAA=="/>
  </w:docVars>
  <w:rsids>
    <w:rsidRoot w:val="00C32EB1"/>
    <w:rsid w:val="00013365"/>
    <w:rsid w:val="000211D2"/>
    <w:rsid w:val="000214EB"/>
    <w:rsid w:val="00021944"/>
    <w:rsid w:val="00032CDB"/>
    <w:rsid w:val="00046391"/>
    <w:rsid w:val="00050A1C"/>
    <w:rsid w:val="00054016"/>
    <w:rsid w:val="00061A93"/>
    <w:rsid w:val="00080082"/>
    <w:rsid w:val="0008031D"/>
    <w:rsid w:val="000845CC"/>
    <w:rsid w:val="00092A6F"/>
    <w:rsid w:val="000B40EA"/>
    <w:rsid w:val="000C714F"/>
    <w:rsid w:val="000E6CA3"/>
    <w:rsid w:val="001032CD"/>
    <w:rsid w:val="0011271C"/>
    <w:rsid w:val="00115580"/>
    <w:rsid w:val="00117AE1"/>
    <w:rsid w:val="00133604"/>
    <w:rsid w:val="0017089F"/>
    <w:rsid w:val="001722A1"/>
    <w:rsid w:val="00172A8B"/>
    <w:rsid w:val="001813D4"/>
    <w:rsid w:val="001B0125"/>
    <w:rsid w:val="001B057D"/>
    <w:rsid w:val="001B2A90"/>
    <w:rsid w:val="001B72C3"/>
    <w:rsid w:val="001C065A"/>
    <w:rsid w:val="001E6D1F"/>
    <w:rsid w:val="001F2D6D"/>
    <w:rsid w:val="00204DED"/>
    <w:rsid w:val="0021045F"/>
    <w:rsid w:val="00211801"/>
    <w:rsid w:val="00232775"/>
    <w:rsid w:val="00243BBB"/>
    <w:rsid w:val="002471A1"/>
    <w:rsid w:val="00251760"/>
    <w:rsid w:val="002811B9"/>
    <w:rsid w:val="0028562D"/>
    <w:rsid w:val="00291776"/>
    <w:rsid w:val="00294192"/>
    <w:rsid w:val="002B3AB9"/>
    <w:rsid w:val="002C5511"/>
    <w:rsid w:val="002C783E"/>
    <w:rsid w:val="002E57E9"/>
    <w:rsid w:val="002F47AC"/>
    <w:rsid w:val="002F4A62"/>
    <w:rsid w:val="003037F8"/>
    <w:rsid w:val="00305F85"/>
    <w:rsid w:val="00313D93"/>
    <w:rsid w:val="00317BB3"/>
    <w:rsid w:val="00322DB7"/>
    <w:rsid w:val="00331FA8"/>
    <w:rsid w:val="00332BC4"/>
    <w:rsid w:val="0034460C"/>
    <w:rsid w:val="00355963"/>
    <w:rsid w:val="00373B65"/>
    <w:rsid w:val="0039172B"/>
    <w:rsid w:val="003C6A31"/>
    <w:rsid w:val="003D420A"/>
    <w:rsid w:val="003E2F31"/>
    <w:rsid w:val="003E5513"/>
    <w:rsid w:val="00413DAF"/>
    <w:rsid w:val="004317B5"/>
    <w:rsid w:val="00431B03"/>
    <w:rsid w:val="0045735E"/>
    <w:rsid w:val="004748E6"/>
    <w:rsid w:val="00475A31"/>
    <w:rsid w:val="004827CA"/>
    <w:rsid w:val="004836C9"/>
    <w:rsid w:val="004927CB"/>
    <w:rsid w:val="00492890"/>
    <w:rsid w:val="00493BC3"/>
    <w:rsid w:val="004A68F9"/>
    <w:rsid w:val="004A7F32"/>
    <w:rsid w:val="004D012C"/>
    <w:rsid w:val="004D1B91"/>
    <w:rsid w:val="004D2A1B"/>
    <w:rsid w:val="004D469B"/>
    <w:rsid w:val="004D5E81"/>
    <w:rsid w:val="004E2EBA"/>
    <w:rsid w:val="004F53E7"/>
    <w:rsid w:val="005000C6"/>
    <w:rsid w:val="0050279E"/>
    <w:rsid w:val="005042A8"/>
    <w:rsid w:val="00512B7B"/>
    <w:rsid w:val="005154A3"/>
    <w:rsid w:val="00522EE8"/>
    <w:rsid w:val="00526714"/>
    <w:rsid w:val="0054572D"/>
    <w:rsid w:val="005631BA"/>
    <w:rsid w:val="00575E0B"/>
    <w:rsid w:val="0057687E"/>
    <w:rsid w:val="00580622"/>
    <w:rsid w:val="0058232C"/>
    <w:rsid w:val="00586965"/>
    <w:rsid w:val="005A5C08"/>
    <w:rsid w:val="005D0BD2"/>
    <w:rsid w:val="005D5EFF"/>
    <w:rsid w:val="005E1D5B"/>
    <w:rsid w:val="005E65C7"/>
    <w:rsid w:val="0060385B"/>
    <w:rsid w:val="00607B23"/>
    <w:rsid w:val="00613E5D"/>
    <w:rsid w:val="00617468"/>
    <w:rsid w:val="0062470E"/>
    <w:rsid w:val="006366AB"/>
    <w:rsid w:val="006550A0"/>
    <w:rsid w:val="00661EB8"/>
    <w:rsid w:val="00661F3A"/>
    <w:rsid w:val="006703A8"/>
    <w:rsid w:val="00676063"/>
    <w:rsid w:val="006B4E36"/>
    <w:rsid w:val="006C3140"/>
    <w:rsid w:val="006E6050"/>
    <w:rsid w:val="006F6BC9"/>
    <w:rsid w:val="00706D40"/>
    <w:rsid w:val="00714FCC"/>
    <w:rsid w:val="00717CCF"/>
    <w:rsid w:val="0072541D"/>
    <w:rsid w:val="00731DB6"/>
    <w:rsid w:val="00744E87"/>
    <w:rsid w:val="007679F6"/>
    <w:rsid w:val="007775F5"/>
    <w:rsid w:val="007832E0"/>
    <w:rsid w:val="007873F7"/>
    <w:rsid w:val="007A3D06"/>
    <w:rsid w:val="007B157D"/>
    <w:rsid w:val="007F276F"/>
    <w:rsid w:val="00815584"/>
    <w:rsid w:val="00816FD4"/>
    <w:rsid w:val="0082325B"/>
    <w:rsid w:val="00831724"/>
    <w:rsid w:val="00844B68"/>
    <w:rsid w:val="00847A0B"/>
    <w:rsid w:val="00863BEE"/>
    <w:rsid w:val="00873419"/>
    <w:rsid w:val="008743D2"/>
    <w:rsid w:val="008B164B"/>
    <w:rsid w:val="008B6C0F"/>
    <w:rsid w:val="008C23D7"/>
    <w:rsid w:val="008F6568"/>
    <w:rsid w:val="009036CF"/>
    <w:rsid w:val="0090580F"/>
    <w:rsid w:val="00913A32"/>
    <w:rsid w:val="00930F13"/>
    <w:rsid w:val="0093335A"/>
    <w:rsid w:val="009453E1"/>
    <w:rsid w:val="00946FA6"/>
    <w:rsid w:val="00947217"/>
    <w:rsid w:val="00995C62"/>
    <w:rsid w:val="00996F4E"/>
    <w:rsid w:val="009A0C63"/>
    <w:rsid w:val="009A2559"/>
    <w:rsid w:val="009C37AC"/>
    <w:rsid w:val="009C5350"/>
    <w:rsid w:val="009D7727"/>
    <w:rsid w:val="009E6B50"/>
    <w:rsid w:val="009F25AF"/>
    <w:rsid w:val="009F6CEA"/>
    <w:rsid w:val="00A0390E"/>
    <w:rsid w:val="00A114D1"/>
    <w:rsid w:val="00A1798F"/>
    <w:rsid w:val="00A37DB4"/>
    <w:rsid w:val="00A47317"/>
    <w:rsid w:val="00A534AA"/>
    <w:rsid w:val="00A554AC"/>
    <w:rsid w:val="00A629DB"/>
    <w:rsid w:val="00A65B59"/>
    <w:rsid w:val="00A67758"/>
    <w:rsid w:val="00A94A90"/>
    <w:rsid w:val="00A9718A"/>
    <w:rsid w:val="00AA24CC"/>
    <w:rsid w:val="00AA32BF"/>
    <w:rsid w:val="00AB0ECF"/>
    <w:rsid w:val="00AB3CE1"/>
    <w:rsid w:val="00AB680A"/>
    <w:rsid w:val="00AC0015"/>
    <w:rsid w:val="00AD3AD9"/>
    <w:rsid w:val="00AD53F6"/>
    <w:rsid w:val="00AE10CA"/>
    <w:rsid w:val="00AE20F0"/>
    <w:rsid w:val="00AE2E6C"/>
    <w:rsid w:val="00AF3AB6"/>
    <w:rsid w:val="00AF51E3"/>
    <w:rsid w:val="00B04F1A"/>
    <w:rsid w:val="00B15C35"/>
    <w:rsid w:val="00B22ED1"/>
    <w:rsid w:val="00B32B90"/>
    <w:rsid w:val="00B4084D"/>
    <w:rsid w:val="00B476C4"/>
    <w:rsid w:val="00B528ED"/>
    <w:rsid w:val="00B551B3"/>
    <w:rsid w:val="00B71F3F"/>
    <w:rsid w:val="00B7242A"/>
    <w:rsid w:val="00B94C37"/>
    <w:rsid w:val="00B962F3"/>
    <w:rsid w:val="00B966F5"/>
    <w:rsid w:val="00BB0CCD"/>
    <w:rsid w:val="00BC0E0C"/>
    <w:rsid w:val="00BD22D9"/>
    <w:rsid w:val="00BD42E3"/>
    <w:rsid w:val="00BE4710"/>
    <w:rsid w:val="00BE6A57"/>
    <w:rsid w:val="00BF6134"/>
    <w:rsid w:val="00C05B99"/>
    <w:rsid w:val="00C07C47"/>
    <w:rsid w:val="00C227BF"/>
    <w:rsid w:val="00C238BE"/>
    <w:rsid w:val="00C267A1"/>
    <w:rsid w:val="00C32EB1"/>
    <w:rsid w:val="00C331E7"/>
    <w:rsid w:val="00C33D2E"/>
    <w:rsid w:val="00C3577E"/>
    <w:rsid w:val="00C72AEA"/>
    <w:rsid w:val="00C975F2"/>
    <w:rsid w:val="00CA2781"/>
    <w:rsid w:val="00CA54E3"/>
    <w:rsid w:val="00CB2543"/>
    <w:rsid w:val="00CB36A3"/>
    <w:rsid w:val="00CD25B8"/>
    <w:rsid w:val="00CD25E1"/>
    <w:rsid w:val="00CD4AF8"/>
    <w:rsid w:val="00CE3B1F"/>
    <w:rsid w:val="00CE4B44"/>
    <w:rsid w:val="00CF1839"/>
    <w:rsid w:val="00CF6B57"/>
    <w:rsid w:val="00D155AC"/>
    <w:rsid w:val="00D22552"/>
    <w:rsid w:val="00D27B0B"/>
    <w:rsid w:val="00D305AA"/>
    <w:rsid w:val="00D41C1D"/>
    <w:rsid w:val="00D44887"/>
    <w:rsid w:val="00D450EC"/>
    <w:rsid w:val="00D8443B"/>
    <w:rsid w:val="00D844A0"/>
    <w:rsid w:val="00D848AF"/>
    <w:rsid w:val="00D85E5B"/>
    <w:rsid w:val="00D94A81"/>
    <w:rsid w:val="00DA6050"/>
    <w:rsid w:val="00DB4B7A"/>
    <w:rsid w:val="00DC5854"/>
    <w:rsid w:val="00DE33C2"/>
    <w:rsid w:val="00DE36ED"/>
    <w:rsid w:val="00DE4428"/>
    <w:rsid w:val="00DE6824"/>
    <w:rsid w:val="00E05A96"/>
    <w:rsid w:val="00E43B8F"/>
    <w:rsid w:val="00E45608"/>
    <w:rsid w:val="00E545CD"/>
    <w:rsid w:val="00E81F13"/>
    <w:rsid w:val="00E84888"/>
    <w:rsid w:val="00E961F1"/>
    <w:rsid w:val="00EA06CF"/>
    <w:rsid w:val="00EA0A23"/>
    <w:rsid w:val="00EA7AA4"/>
    <w:rsid w:val="00EB2AAA"/>
    <w:rsid w:val="00ED5DB8"/>
    <w:rsid w:val="00EE3EB3"/>
    <w:rsid w:val="00EE422A"/>
    <w:rsid w:val="00EE600C"/>
    <w:rsid w:val="00EE6EFD"/>
    <w:rsid w:val="00EF0E78"/>
    <w:rsid w:val="00EF1CD9"/>
    <w:rsid w:val="00EF318C"/>
    <w:rsid w:val="00F2511C"/>
    <w:rsid w:val="00F26F47"/>
    <w:rsid w:val="00F27DE9"/>
    <w:rsid w:val="00F36EF4"/>
    <w:rsid w:val="00F657F1"/>
    <w:rsid w:val="00F67051"/>
    <w:rsid w:val="00F74950"/>
    <w:rsid w:val="00F75EF7"/>
    <w:rsid w:val="00F92854"/>
    <w:rsid w:val="00F93689"/>
    <w:rsid w:val="00FB656A"/>
    <w:rsid w:val="00FC23E8"/>
    <w:rsid w:val="00FC4131"/>
    <w:rsid w:val="00FC7815"/>
    <w:rsid w:val="00FD40C9"/>
    <w:rsid w:val="00FE7115"/>
    <w:rsid w:val="00FF145D"/>
    <w:rsid w:val="00FF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D14"/>
  <w15:chartTrackingRefBased/>
  <w15:docId w15:val="{6D0FDAFC-BBBF-4F9B-9DD5-61DACE9D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DB"/>
    <w:pPr>
      <w:spacing w:before="240" w:after="240" w:line="240" w:lineRule="auto"/>
    </w:pPr>
  </w:style>
  <w:style w:type="paragraph" w:styleId="Heading1">
    <w:name w:val="heading 1"/>
    <w:basedOn w:val="Normal"/>
    <w:next w:val="Normal"/>
    <w:link w:val="Heading1Char"/>
    <w:uiPriority w:val="9"/>
    <w:qFormat/>
    <w:rsid w:val="00EA7AA4"/>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CF"/>
    <w:pPr>
      <w:ind w:left="720"/>
      <w:contextualSpacing/>
    </w:pPr>
  </w:style>
  <w:style w:type="character" w:styleId="CommentReference">
    <w:name w:val="annotation reference"/>
    <w:basedOn w:val="DefaultParagraphFont"/>
    <w:uiPriority w:val="99"/>
    <w:unhideWhenUsed/>
    <w:rsid w:val="00061A93"/>
    <w:rPr>
      <w:sz w:val="16"/>
      <w:szCs w:val="16"/>
    </w:rPr>
  </w:style>
  <w:style w:type="paragraph" w:styleId="CommentText">
    <w:name w:val="annotation text"/>
    <w:basedOn w:val="Normal"/>
    <w:link w:val="CommentTextChar"/>
    <w:uiPriority w:val="99"/>
    <w:unhideWhenUsed/>
    <w:rsid w:val="00061A93"/>
    <w:rPr>
      <w:sz w:val="20"/>
      <w:szCs w:val="20"/>
    </w:rPr>
  </w:style>
  <w:style w:type="character" w:customStyle="1" w:styleId="CommentTextChar">
    <w:name w:val="Comment Text Char"/>
    <w:basedOn w:val="DefaultParagraphFont"/>
    <w:link w:val="CommentText"/>
    <w:uiPriority w:val="99"/>
    <w:rsid w:val="00061A93"/>
    <w:rPr>
      <w:sz w:val="20"/>
      <w:szCs w:val="20"/>
    </w:rPr>
  </w:style>
  <w:style w:type="paragraph" w:styleId="CommentSubject">
    <w:name w:val="annotation subject"/>
    <w:basedOn w:val="CommentText"/>
    <w:next w:val="CommentText"/>
    <w:link w:val="CommentSubjectChar"/>
    <w:uiPriority w:val="99"/>
    <w:semiHidden/>
    <w:unhideWhenUsed/>
    <w:rsid w:val="00061A93"/>
    <w:rPr>
      <w:b/>
      <w:bCs/>
    </w:rPr>
  </w:style>
  <w:style w:type="character" w:customStyle="1" w:styleId="CommentSubjectChar">
    <w:name w:val="Comment Subject Char"/>
    <w:basedOn w:val="CommentTextChar"/>
    <w:link w:val="CommentSubject"/>
    <w:uiPriority w:val="99"/>
    <w:semiHidden/>
    <w:rsid w:val="00061A93"/>
    <w:rPr>
      <w:b/>
      <w:bCs/>
      <w:sz w:val="20"/>
      <w:szCs w:val="20"/>
    </w:rPr>
  </w:style>
  <w:style w:type="paragraph" w:styleId="FootnoteText">
    <w:name w:val="footnote text"/>
    <w:basedOn w:val="Normal"/>
    <w:link w:val="FootnoteTextChar"/>
    <w:uiPriority w:val="99"/>
    <w:unhideWhenUsed/>
    <w:qFormat/>
    <w:rsid w:val="00F67051"/>
    <w:pPr>
      <w:spacing w:after="0"/>
    </w:pPr>
    <w:rPr>
      <w:rFonts w:asciiTheme="majorHAnsi" w:hAnsiTheme="majorHAnsi"/>
      <w:sz w:val="20"/>
      <w:szCs w:val="20"/>
    </w:rPr>
  </w:style>
  <w:style w:type="character" w:customStyle="1" w:styleId="FootnoteTextChar">
    <w:name w:val="Footnote Text Char"/>
    <w:basedOn w:val="DefaultParagraphFont"/>
    <w:link w:val="FootnoteText"/>
    <w:uiPriority w:val="99"/>
    <w:rsid w:val="00F67051"/>
    <w:rPr>
      <w:rFonts w:asciiTheme="majorHAnsi" w:hAnsiTheme="majorHAnsi"/>
      <w:sz w:val="20"/>
      <w:szCs w:val="20"/>
    </w:rPr>
  </w:style>
  <w:style w:type="character" w:styleId="FootnoteReference">
    <w:name w:val="footnote reference"/>
    <w:basedOn w:val="DefaultParagraphFont"/>
    <w:uiPriority w:val="99"/>
    <w:unhideWhenUsed/>
    <w:rsid w:val="00061A93"/>
    <w:rPr>
      <w:vertAlign w:val="superscript"/>
    </w:rPr>
  </w:style>
  <w:style w:type="paragraph" w:styleId="Header">
    <w:name w:val="header"/>
    <w:basedOn w:val="Normal"/>
    <w:link w:val="HeaderChar"/>
    <w:uiPriority w:val="99"/>
    <w:unhideWhenUsed/>
    <w:rsid w:val="00CF1839"/>
    <w:pPr>
      <w:tabs>
        <w:tab w:val="center" w:pos="4680"/>
        <w:tab w:val="right" w:pos="9360"/>
      </w:tabs>
      <w:spacing w:after="0"/>
    </w:pPr>
  </w:style>
  <w:style w:type="character" w:customStyle="1" w:styleId="HeaderChar">
    <w:name w:val="Header Char"/>
    <w:basedOn w:val="DefaultParagraphFont"/>
    <w:link w:val="Header"/>
    <w:uiPriority w:val="99"/>
    <w:rsid w:val="00CF1839"/>
  </w:style>
  <w:style w:type="paragraph" w:styleId="Footer">
    <w:name w:val="footer"/>
    <w:basedOn w:val="Normal"/>
    <w:link w:val="FooterChar"/>
    <w:uiPriority w:val="99"/>
    <w:unhideWhenUsed/>
    <w:rsid w:val="00CF1839"/>
    <w:pPr>
      <w:tabs>
        <w:tab w:val="center" w:pos="4680"/>
        <w:tab w:val="right" w:pos="9360"/>
      </w:tabs>
      <w:spacing w:after="0"/>
    </w:pPr>
  </w:style>
  <w:style w:type="character" w:customStyle="1" w:styleId="FooterChar">
    <w:name w:val="Footer Char"/>
    <w:basedOn w:val="DefaultParagraphFont"/>
    <w:link w:val="Footer"/>
    <w:uiPriority w:val="99"/>
    <w:rsid w:val="00CF1839"/>
  </w:style>
  <w:style w:type="character" w:styleId="LineNumber">
    <w:name w:val="line number"/>
    <w:basedOn w:val="DefaultParagraphFont"/>
    <w:uiPriority w:val="99"/>
    <w:semiHidden/>
    <w:unhideWhenUsed/>
    <w:rsid w:val="00B528ED"/>
  </w:style>
  <w:style w:type="paragraph" w:customStyle="1" w:styleId="Section">
    <w:name w:val="Section"/>
    <w:basedOn w:val="Heading1"/>
    <w:next w:val="Normal"/>
    <w:uiPriority w:val="1"/>
    <w:qFormat/>
    <w:rsid w:val="00EA7AA4"/>
    <w:pPr>
      <w:spacing w:before="180" w:after="120" w:line="276" w:lineRule="auto"/>
      <w:ind w:left="950" w:hanging="950"/>
      <w:outlineLvl w:val="5"/>
    </w:pPr>
    <w:rPr>
      <w:rFonts w:ascii="Calibri" w:eastAsiaTheme="minorHAnsi" w:hAnsi="Calibri" w:cstheme="minorBidi"/>
      <w:b/>
      <w:color w:val="auto"/>
      <w:sz w:val="24"/>
    </w:rPr>
  </w:style>
  <w:style w:type="paragraph" w:customStyle="1" w:styleId="List1">
    <w:name w:val="List 1"/>
    <w:basedOn w:val="Normal"/>
    <w:uiPriority w:val="5"/>
    <w:qFormat/>
    <w:rsid w:val="00EA7AA4"/>
    <w:pPr>
      <w:spacing w:before="40" w:after="120"/>
      <w:ind w:left="475" w:hanging="475"/>
    </w:pPr>
    <w:rPr>
      <w:rFonts w:ascii="Calibri" w:hAnsi="Calibri"/>
      <w:sz w:val="20"/>
      <w:szCs w:val="24"/>
    </w:rPr>
  </w:style>
  <w:style w:type="paragraph" w:styleId="List2">
    <w:name w:val="List 2"/>
    <w:basedOn w:val="List1"/>
    <w:uiPriority w:val="5"/>
    <w:semiHidden/>
    <w:unhideWhenUsed/>
    <w:qFormat/>
    <w:rsid w:val="00EA7AA4"/>
    <w:pPr>
      <w:ind w:left="950"/>
    </w:pPr>
  </w:style>
  <w:style w:type="character" w:customStyle="1" w:styleId="Heading1Char">
    <w:name w:val="Heading 1 Char"/>
    <w:basedOn w:val="DefaultParagraphFont"/>
    <w:link w:val="Heading1"/>
    <w:uiPriority w:val="9"/>
    <w:rsid w:val="00EA7AA4"/>
    <w:rPr>
      <w:rFonts w:asciiTheme="majorHAnsi" w:eastAsiaTheme="majorEastAsia" w:hAnsiTheme="majorHAnsi" w:cstheme="majorBidi"/>
      <w:color w:val="2F5496" w:themeColor="accent1" w:themeShade="BF"/>
      <w:sz w:val="32"/>
      <w:szCs w:val="32"/>
    </w:rPr>
  </w:style>
  <w:style w:type="paragraph" w:customStyle="1" w:styleId="Paragraph1">
    <w:name w:val="Paragraph 1"/>
    <w:basedOn w:val="Normal"/>
    <w:uiPriority w:val="7"/>
    <w:qFormat/>
    <w:rsid w:val="008B6C0F"/>
    <w:pPr>
      <w:spacing w:before="40" w:after="120"/>
      <w:ind w:firstLine="475"/>
    </w:pPr>
    <w:rPr>
      <w:rFonts w:ascii="Calibri" w:hAnsi="Calibri"/>
      <w:sz w:val="20"/>
      <w:szCs w:val="24"/>
    </w:rPr>
  </w:style>
  <w:style w:type="paragraph" w:customStyle="1" w:styleId="Block2">
    <w:name w:val="Block 2"/>
    <w:basedOn w:val="Normal"/>
    <w:uiPriority w:val="3"/>
    <w:qFormat/>
    <w:rsid w:val="008B6C0F"/>
    <w:pPr>
      <w:spacing w:before="40" w:after="120"/>
      <w:ind w:left="475"/>
    </w:pPr>
    <w:rPr>
      <w:rFonts w:ascii="Calibri" w:hAnsi="Calibri"/>
      <w:sz w:val="20"/>
      <w:szCs w:val="24"/>
    </w:rPr>
  </w:style>
  <w:style w:type="paragraph" w:styleId="NormalWeb">
    <w:name w:val="Normal (Web)"/>
    <w:basedOn w:val="Normal"/>
    <w:uiPriority w:val="99"/>
    <w:semiHidden/>
    <w:unhideWhenUsed/>
    <w:rsid w:val="00BF6134"/>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46391"/>
    <w:pPr>
      <w:spacing w:after="0"/>
    </w:pPr>
    <w:rPr>
      <w:sz w:val="20"/>
      <w:szCs w:val="20"/>
    </w:rPr>
  </w:style>
  <w:style w:type="character" w:customStyle="1" w:styleId="EndnoteTextChar">
    <w:name w:val="Endnote Text Char"/>
    <w:basedOn w:val="DefaultParagraphFont"/>
    <w:link w:val="EndnoteText"/>
    <w:uiPriority w:val="99"/>
    <w:semiHidden/>
    <w:rsid w:val="00046391"/>
    <w:rPr>
      <w:sz w:val="20"/>
      <w:szCs w:val="20"/>
    </w:rPr>
  </w:style>
  <w:style w:type="character" w:styleId="EndnoteReference">
    <w:name w:val="endnote reference"/>
    <w:basedOn w:val="DefaultParagraphFont"/>
    <w:uiPriority w:val="99"/>
    <w:semiHidden/>
    <w:unhideWhenUsed/>
    <w:rsid w:val="00046391"/>
    <w:rPr>
      <w:vertAlign w:val="superscript"/>
    </w:rPr>
  </w:style>
  <w:style w:type="paragraph" w:styleId="List3">
    <w:name w:val="List 3"/>
    <w:basedOn w:val="Normal"/>
    <w:uiPriority w:val="99"/>
    <w:semiHidden/>
    <w:unhideWhenUsed/>
    <w:rsid w:val="002C5511"/>
    <w:pPr>
      <w:ind w:left="1080" w:hanging="360"/>
      <w:contextualSpacing/>
    </w:pPr>
  </w:style>
  <w:style w:type="character" w:styleId="Hyperlink">
    <w:name w:val="Hyperlink"/>
    <w:basedOn w:val="DefaultParagraphFont"/>
    <w:uiPriority w:val="99"/>
    <w:unhideWhenUsed/>
    <w:rsid w:val="00C05B99"/>
    <w:rPr>
      <w:color w:val="0563C1" w:themeColor="hyperlink"/>
      <w:u w:val="single"/>
    </w:rPr>
  </w:style>
  <w:style w:type="paragraph" w:styleId="Revision">
    <w:name w:val="Revision"/>
    <w:hidden/>
    <w:uiPriority w:val="99"/>
    <w:semiHidden/>
    <w:rsid w:val="0072541D"/>
    <w:pPr>
      <w:spacing w:after="0" w:line="240" w:lineRule="auto"/>
    </w:pPr>
  </w:style>
  <w:style w:type="character" w:customStyle="1" w:styleId="ital">
    <w:name w:val="ital"/>
    <w:basedOn w:val="DefaultParagraphFont"/>
    <w:rsid w:val="0072541D"/>
  </w:style>
  <w:style w:type="paragraph" w:customStyle="1" w:styleId="p0">
    <w:name w:val="p0"/>
    <w:basedOn w:val="Normal"/>
    <w:rsid w:val="00322DB7"/>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6F47"/>
    <w:rPr>
      <w:color w:val="666666"/>
    </w:rPr>
  </w:style>
  <w:style w:type="character" w:styleId="UnresolvedMention">
    <w:name w:val="Unresolved Mention"/>
    <w:basedOn w:val="DefaultParagraphFont"/>
    <w:uiPriority w:val="99"/>
    <w:rsid w:val="00661F3A"/>
    <w:rPr>
      <w:color w:val="605E5C"/>
      <w:shd w:val="clear" w:color="auto" w:fill="E1DFDD"/>
    </w:rPr>
  </w:style>
  <w:style w:type="table" w:styleId="TableGrid">
    <w:name w:val="Table Grid"/>
    <w:basedOn w:val="TableNormal"/>
    <w:uiPriority w:val="39"/>
    <w:rsid w:val="009C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ebserver.rilegislature.gov/BillText/BillText23/SenateText23/S1051A.pdf" TargetMode="External"/><Relationship Id="rId1" Type="http://schemas.openxmlformats.org/officeDocument/2006/relationships/hyperlink" Target="http://webserver.rilegislature.gov/BillText/BillText23/HouseText23/H605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8">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016A67-7CB2-4E28-971D-32CAAC4DDA19}">
  <ds:schemaRefs>
    <ds:schemaRef ds:uri="http://schemas.openxmlformats.org/officeDocument/2006/bibliography"/>
  </ds:schemaRefs>
</ds:datastoreItem>
</file>

<file path=customXml/itemProps2.xml><?xml version="1.0" encoding="utf-8"?>
<ds:datastoreItem xmlns:ds="http://schemas.openxmlformats.org/officeDocument/2006/customXml" ds:itemID="{E383A713-6B5A-44AF-A20B-F0A9EF8B1FE6}"/>
</file>

<file path=customXml/itemProps3.xml><?xml version="1.0" encoding="utf-8"?>
<ds:datastoreItem xmlns:ds="http://schemas.openxmlformats.org/officeDocument/2006/customXml" ds:itemID="{57561696-BA08-4AD4-855B-6858153FE105}"/>
</file>

<file path=customXml/itemProps4.xml><?xml version="1.0" encoding="utf-8"?>
<ds:datastoreItem xmlns:ds="http://schemas.openxmlformats.org/officeDocument/2006/customXml" ds:itemID="{C17056A0-78F9-4CBB-913B-74BE4AEDEE89}"/>
</file>

<file path=docProps/app.xml><?xml version="1.0" encoding="utf-8"?>
<Properties xmlns="http://schemas.openxmlformats.org/officeDocument/2006/extended-properties" xmlns:vt="http://schemas.openxmlformats.org/officeDocument/2006/docPropsVTypes">
  <Template>Normal.dotm</Template>
  <TotalTime>6</TotalTime>
  <Pages>4</Pages>
  <Words>854</Words>
  <Characters>4253</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 Ashley</dc:creator>
  <cp:lastModifiedBy>HeeJin Kim</cp:lastModifiedBy>
  <cp:revision>4</cp:revision>
  <dcterms:created xsi:type="dcterms:W3CDTF">2026-02-10T02:22:00Z</dcterms:created>
  <dcterms:modified xsi:type="dcterms:W3CDTF">2026-03-04T16:38:00Z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