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6E8D" w14:textId="77777777" w:rsidR="00910D63" w:rsidRDefault="00910D63" w:rsidP="00910D63">
      <w:pPr>
        <w:spacing w:before="120" w:after="120" w:line="240" w:lineRule="auto"/>
        <w:jc w:val="both"/>
        <w:rPr>
          <w:rFonts w:ascii="Arial" w:eastAsia="Swis721 Lt BT" w:hAnsi="Arial" w:cs="Arial"/>
          <w:b/>
          <w:bCs/>
        </w:rPr>
      </w:pPr>
      <w:bookmarkStart w:id="0" w:name="_Hlk221531460"/>
      <w:r w:rsidRPr="00715816">
        <w:rPr>
          <w:rFonts w:ascii="Arial" w:eastAsia="Swis721 Lt BT" w:hAnsi="Arial" w:cs="Arial"/>
          <w:b/>
          <w:bCs/>
        </w:rPr>
        <w:t xml:space="preserve">The language in </w:t>
      </w:r>
      <w:r w:rsidRPr="00B1668D">
        <w:rPr>
          <w:rFonts w:ascii="Arial" w:eastAsia="Swis721 Lt BT" w:hAnsi="Arial" w:cs="Arial"/>
          <w:b/>
          <w:bCs/>
          <w:color w:val="C00000"/>
        </w:rPr>
        <w:t>red</w:t>
      </w:r>
      <w:r w:rsidRPr="00715816">
        <w:rPr>
          <w:rFonts w:ascii="Arial" w:eastAsia="Swis721 Lt BT" w:hAnsi="Arial" w:cs="Arial"/>
          <w:b/>
          <w:bCs/>
          <w:color w:val="FF0000"/>
        </w:rPr>
        <w:t xml:space="preserve"> </w:t>
      </w:r>
      <w:r w:rsidRPr="00715816">
        <w:rPr>
          <w:rFonts w:ascii="Arial" w:eastAsia="Swis721 Lt BT" w:hAnsi="Arial" w:cs="Arial"/>
          <w:b/>
          <w:bCs/>
        </w:rPr>
        <w:t xml:space="preserve">is a change and must be revised in the zoning ordinance.  </w:t>
      </w:r>
      <w:r w:rsidRPr="00B1668D">
        <w:rPr>
          <w:rFonts w:ascii="Arial" w:eastAsia="Swis721 Lt BT" w:hAnsi="Arial" w:cs="Arial"/>
          <w:b/>
          <w:bCs/>
          <w:color w:val="C00000"/>
          <w:u w:val="single"/>
        </w:rPr>
        <w:t>Red underlining</w:t>
      </w:r>
      <w:r w:rsidRPr="00B1668D">
        <w:rPr>
          <w:rFonts w:ascii="Arial" w:eastAsia="Swis721 Lt BT" w:hAnsi="Arial" w:cs="Arial"/>
          <w:b/>
          <w:bCs/>
          <w:color w:val="C00000"/>
        </w:rPr>
        <w:t xml:space="preserve"> </w:t>
      </w:r>
      <w:r>
        <w:rPr>
          <w:rFonts w:ascii="Arial" w:eastAsia="Swis721 Lt BT" w:hAnsi="Arial" w:cs="Arial"/>
          <w:b/>
          <w:bCs/>
        </w:rPr>
        <w:t xml:space="preserve">represents text for insertion and </w:t>
      </w:r>
      <w:r w:rsidRPr="00B1668D">
        <w:rPr>
          <w:rFonts w:ascii="Arial" w:eastAsia="Swis721 Lt BT" w:hAnsi="Arial" w:cs="Arial"/>
          <w:b/>
          <w:bCs/>
          <w:strike/>
          <w:color w:val="C00000"/>
        </w:rPr>
        <w:t>red strikethrough</w:t>
      </w:r>
      <w:r w:rsidRPr="00B1668D">
        <w:rPr>
          <w:rFonts w:ascii="Arial" w:eastAsia="Swis721 Lt BT" w:hAnsi="Arial" w:cs="Arial"/>
          <w:b/>
          <w:bCs/>
          <w:color w:val="C00000"/>
        </w:rPr>
        <w:t xml:space="preserve"> </w:t>
      </w:r>
      <w:r>
        <w:rPr>
          <w:rFonts w:ascii="Arial" w:eastAsia="Swis721 Lt BT" w:hAnsi="Arial" w:cs="Arial"/>
          <w:b/>
          <w:bCs/>
        </w:rPr>
        <w:t>represents text for deletion.</w:t>
      </w:r>
    </w:p>
    <w:p w14:paraId="5B1705F7" w14:textId="77777777" w:rsidR="00910D63" w:rsidRDefault="00910D63" w:rsidP="00910D63">
      <w:pPr>
        <w:spacing w:before="120" w:after="120" w:line="240" w:lineRule="auto"/>
        <w:jc w:val="both"/>
        <w:rPr>
          <w:rFonts w:ascii="Arial" w:eastAsia="Swis721 Lt BT" w:hAnsi="Arial" w:cs="Arial"/>
          <w:b/>
          <w:bCs/>
        </w:rPr>
      </w:pPr>
      <w:r w:rsidRPr="00B1668D">
        <w:rPr>
          <w:rFonts w:ascii="Arial" w:eastAsia="Swis721 Lt BT" w:hAnsi="Arial" w:cs="Arial"/>
          <w:b/>
          <w:bCs/>
          <w:color w:val="0070C0"/>
        </w:rPr>
        <w:t>Blue</w:t>
      </w:r>
      <w:r>
        <w:rPr>
          <w:rFonts w:ascii="Arial" w:eastAsia="Swis721 Lt BT" w:hAnsi="Arial" w:cs="Arial"/>
          <w:b/>
          <w:bCs/>
        </w:rPr>
        <w:t xml:space="preserve"> text represents recommended language for clarification or best practices.</w:t>
      </w:r>
    </w:p>
    <w:p w14:paraId="1D4CC068" w14:textId="77777777" w:rsidR="00910D63" w:rsidRPr="00715816" w:rsidRDefault="00910D63" w:rsidP="00910D63">
      <w:pPr>
        <w:spacing w:before="120" w:after="120" w:line="240" w:lineRule="auto"/>
        <w:jc w:val="both"/>
        <w:rPr>
          <w:rFonts w:ascii="Arial" w:eastAsia="Swis721 Lt BT" w:hAnsi="Arial" w:cs="Arial"/>
          <w:b/>
          <w:bCs/>
        </w:rPr>
      </w:pPr>
      <w:r>
        <w:rPr>
          <w:rFonts w:ascii="Arial" w:eastAsia="Swis721 Lt BT" w:hAnsi="Arial" w:cs="Arial"/>
          <w:b/>
          <w:bCs/>
        </w:rPr>
        <w:t>[Bracketed text] represents text where a municipality has an option or where terminology might be slightly different from place to place (such as planning board or planning commission).</w:t>
      </w:r>
      <w:r w:rsidRPr="00715816">
        <w:rPr>
          <w:rFonts w:ascii="Arial" w:eastAsia="Swis721 Lt BT" w:hAnsi="Arial" w:cs="Arial"/>
          <w:b/>
          <w:bCs/>
        </w:rPr>
        <w:t xml:space="preserve"> </w:t>
      </w:r>
    </w:p>
    <w:p w14:paraId="62369A61" w14:textId="0478C0C7" w:rsidR="00910D63" w:rsidRPr="00910D63" w:rsidRDefault="00910D63" w:rsidP="00910D63">
      <w:pPr>
        <w:spacing w:before="120" w:after="120" w:line="240" w:lineRule="auto"/>
        <w:jc w:val="both"/>
        <w:rPr>
          <w:rFonts w:ascii="Aptos" w:eastAsia="Swis721 Lt BT" w:hAnsi="Aptos" w:cs="Swis721 Lt BT"/>
        </w:rPr>
      </w:pPr>
      <w:r>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124FD97D" wp14:editId="1C5744B6">
                <wp:simplePos x="0" y="0"/>
                <wp:positionH relativeFrom="column">
                  <wp:posOffset>9524</wp:posOffset>
                </wp:positionH>
                <wp:positionV relativeFrom="paragraph">
                  <wp:posOffset>93980</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A3E5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" strokecolor="black [3040]"/>
            </w:pict>
          </mc:Fallback>
        </mc:AlternateContent>
      </w:r>
      <w:bookmarkEnd w:id="0"/>
    </w:p>
    <w:p w14:paraId="72B679CE" w14:textId="59FBAB1B" w:rsidR="00BD1E7B" w:rsidRPr="00FB4A77" w:rsidRDefault="008B0233" w:rsidP="00FB4A77">
      <w:pPr>
        <w:pStyle w:val="ListParagraph"/>
        <w:numPr>
          <w:ilvl w:val="0"/>
          <w:numId w:val="9"/>
        </w:numPr>
        <w:contextualSpacing w:val="0"/>
        <w:rPr>
          <w:rFonts w:ascii="Aptos" w:hAnsi="Aptos"/>
        </w:rPr>
      </w:pPr>
      <w:r w:rsidRPr="00FB4A77">
        <w:rPr>
          <w:rFonts w:ascii="Aptos" w:hAnsi="Aptos"/>
        </w:rPr>
        <w:t>Major</w:t>
      </w:r>
      <w:r w:rsidR="00C463E7" w:rsidRPr="00FB4A77">
        <w:rPr>
          <w:rFonts w:ascii="Aptos" w:hAnsi="Aptos"/>
        </w:rPr>
        <w:t xml:space="preserve"> land development and major subdivision review.</w:t>
      </w:r>
    </w:p>
    <w:p w14:paraId="52E98690" w14:textId="22E0C48E" w:rsidR="00BD1E7B" w:rsidRPr="00FB4A77" w:rsidRDefault="008B0233" w:rsidP="00FB4A77">
      <w:pPr>
        <w:pStyle w:val="ListParagraph"/>
        <w:numPr>
          <w:ilvl w:val="1"/>
          <w:numId w:val="9"/>
        </w:numPr>
        <w:ind w:left="1440" w:hanging="360"/>
        <w:contextualSpacing w:val="0"/>
        <w:rPr>
          <w:rFonts w:ascii="Aptos" w:hAnsi="Aptos"/>
        </w:rPr>
      </w:pPr>
      <w:r w:rsidRPr="00FB4A77">
        <w:rPr>
          <w:rFonts w:ascii="Aptos" w:hAnsi="Aptos"/>
        </w:rPr>
        <w:t>Preliminary plan review.</w:t>
      </w:r>
    </w:p>
    <w:p w14:paraId="63DC1CAD" w14:textId="57D8FF8E" w:rsidR="00BD1E7B" w:rsidRPr="00FB4A77" w:rsidRDefault="008B0233" w:rsidP="00FB4A77">
      <w:pPr>
        <w:pStyle w:val="ListParagraph"/>
        <w:numPr>
          <w:ilvl w:val="2"/>
          <w:numId w:val="9"/>
        </w:numPr>
        <w:ind w:left="1800" w:hanging="360"/>
        <w:contextualSpacing w:val="0"/>
        <w:rPr>
          <w:rFonts w:ascii="Aptos" w:hAnsi="Aptos"/>
        </w:rPr>
      </w:pPr>
      <w:r w:rsidRPr="00FB4A77">
        <w:rPr>
          <w:rFonts w:ascii="Aptos" w:hAnsi="Aptos"/>
        </w:rPr>
        <w:t>Submission requirements.</w:t>
      </w:r>
    </w:p>
    <w:p w14:paraId="0E44F4F0" w14:textId="77777777" w:rsidR="00BD1E7B" w:rsidRPr="00FB4A77" w:rsidRDefault="008B0233" w:rsidP="00FB4A77">
      <w:pPr>
        <w:pStyle w:val="ListParagraph"/>
        <w:numPr>
          <w:ilvl w:val="3"/>
          <w:numId w:val="9"/>
        </w:numPr>
        <w:ind w:left="2520"/>
        <w:contextualSpacing w:val="0"/>
        <w:rPr>
          <w:rFonts w:ascii="Aptos" w:hAnsi="Aptos"/>
        </w:rPr>
      </w:pPr>
      <w:r w:rsidRPr="00FB4A77">
        <w:rPr>
          <w:rFonts w:ascii="Aptos" w:hAnsi="Aptos"/>
        </w:rPr>
        <w:t>The applicant shall first submit to the administrative officer the items required by the checklist for preliminary plans [INSERT CHECKLIST NUMBER OR NAME].</w:t>
      </w:r>
    </w:p>
    <w:p w14:paraId="067557BC" w14:textId="77777777" w:rsidR="00BD1E7B" w:rsidRPr="00FB4A77" w:rsidRDefault="008B0233" w:rsidP="00FB4A77">
      <w:pPr>
        <w:pStyle w:val="ListParagraph"/>
        <w:numPr>
          <w:ilvl w:val="3"/>
          <w:numId w:val="9"/>
        </w:numPr>
        <w:ind w:left="2520"/>
        <w:contextualSpacing w:val="0"/>
        <w:rPr>
          <w:rFonts w:ascii="Aptos" w:hAnsi="Aptos"/>
        </w:rPr>
      </w:pPr>
      <w:r w:rsidRPr="00FB4A77">
        <w:rPr>
          <w:rFonts w:ascii="Aptos" w:hAnsi="Aptos"/>
        </w:rPr>
        <w:t>Requirements for the preliminary plan and supporting materials for this phase of the review include, but are not limited to: engineering plans depicting the existing site conditions, engineering plans depicting the proposed development project, and a perimeter survey, as included on the checklist.</w:t>
      </w:r>
    </w:p>
    <w:p w14:paraId="5EB371C8" w14:textId="77777777" w:rsidR="00BD1E7B" w:rsidRPr="00FB4A77" w:rsidRDefault="008B0233" w:rsidP="00FB4A77">
      <w:pPr>
        <w:pStyle w:val="ListParagraph"/>
        <w:numPr>
          <w:ilvl w:val="3"/>
          <w:numId w:val="9"/>
        </w:numPr>
        <w:ind w:left="2520"/>
        <w:contextualSpacing w:val="0"/>
        <w:rPr>
          <w:rFonts w:ascii="Aptos" w:hAnsi="Aptos"/>
        </w:rPr>
      </w:pPr>
      <w:r w:rsidRPr="00FB4A77">
        <w:rPr>
          <w:rFonts w:ascii="Aptos" w:hAnsi="Aptos"/>
        </w:rPr>
        <w:t>At the preliminary plan review phase, the administrative officer shall solicit final, written comments and/or approvals of the department of public works, the [CITY/TOWN] engineer, the [CITY/TOWN] solicitor, other local government departments, commissions, or authorities as appropriate.</w:t>
      </w:r>
    </w:p>
    <w:p w14:paraId="2520DF1F" w14:textId="77777777" w:rsidR="00BD1E7B" w:rsidRPr="00FB4A77" w:rsidRDefault="008B0233" w:rsidP="00FB4A77">
      <w:pPr>
        <w:pStyle w:val="ListParagraph"/>
        <w:numPr>
          <w:ilvl w:val="3"/>
          <w:numId w:val="9"/>
        </w:numPr>
        <w:ind w:left="2520"/>
        <w:contextualSpacing w:val="0"/>
        <w:rPr>
          <w:rFonts w:ascii="Aptos" w:hAnsi="Aptos"/>
          <w:strike/>
          <w:color w:val="C00000"/>
        </w:rPr>
      </w:pPr>
      <w:r w:rsidRPr="00FB4A77">
        <w:rPr>
          <w:rFonts w:ascii="Aptos" w:hAnsi="Aptos"/>
          <w:strike/>
          <w:color w:val="C00000"/>
        </w:rPr>
        <w:t>Prior to approval of the preliminary plan, copies of all legal documents describing the property, proposed easements, and rights-of-way.</w:t>
      </w:r>
    </w:p>
    <w:p w14:paraId="791C7D74" w14:textId="77777777" w:rsidR="00BD1E7B" w:rsidRPr="00FB4A77" w:rsidRDefault="008B0233" w:rsidP="00FB4A77">
      <w:pPr>
        <w:pStyle w:val="ListParagraph"/>
        <w:numPr>
          <w:ilvl w:val="3"/>
          <w:numId w:val="9"/>
        </w:numPr>
        <w:ind w:left="2520"/>
        <w:contextualSpacing w:val="0"/>
        <w:rPr>
          <w:rFonts w:ascii="Aptos" w:hAnsi="Aptos"/>
          <w:strike/>
          <w:color w:val="C00000"/>
        </w:rPr>
      </w:pPr>
      <w:r w:rsidRPr="00FB4A77">
        <w:rPr>
          <w:rFonts w:ascii="Aptos" w:hAnsi="Aptos"/>
          <w:strike/>
          <w:color w:val="C00000"/>
        </w:rPr>
        <w:t>Prior to approval of the preliminary plan, an applicant must submit all permits required by state or federal agencies, including permits related to freshwater wetlands, the coastal zone, floodplains, preliminary suitability for individual septic disposal systems, public water systems, and connections to state roads. For a state permit from the Rhode Island department of transportation, a letter evidencing the issuance of such a permit upon the submission of a bond and insurance is sufficient, but such actual permit shall be required prior to the issuance of a building permit.</w:t>
      </w:r>
    </w:p>
    <w:p w14:paraId="5505B922" w14:textId="77777777" w:rsidR="00BD1E7B" w:rsidRPr="00FB4A77" w:rsidRDefault="008B0233" w:rsidP="00FB4A77">
      <w:pPr>
        <w:pStyle w:val="ListParagraph"/>
        <w:numPr>
          <w:ilvl w:val="3"/>
          <w:numId w:val="10"/>
        </w:numPr>
        <w:ind w:left="2520"/>
        <w:contextualSpacing w:val="0"/>
        <w:rPr>
          <w:rFonts w:ascii="Aptos" w:hAnsi="Aptos"/>
        </w:rPr>
      </w:pPr>
      <w:r w:rsidRPr="00FB4A77">
        <w:rPr>
          <w:rFonts w:ascii="Aptos" w:hAnsi="Aptos"/>
        </w:rPr>
        <w:lastRenderedPageBreak/>
        <w:t>If the applicant is requesting alteration of any variances and/or special-use permits granted by the [planning board] at the master plan stage of review pursuant to adopted unified development review provisions, and/or any new variances and/or special-use permits, such requests and all supporting documentation shall be included as part of the preliminary plan application materials, pursuant to [INSERT SECTION; see § 45-23-50.1].</w:t>
      </w:r>
    </w:p>
    <w:p w14:paraId="71F22FC9" w14:textId="24966BCF" w:rsidR="00BD1E7B" w:rsidRPr="00FB4A77" w:rsidRDefault="008B0233" w:rsidP="00FB4A77">
      <w:pPr>
        <w:pStyle w:val="ListParagraph"/>
        <w:numPr>
          <w:ilvl w:val="0"/>
          <w:numId w:val="10"/>
        </w:numPr>
        <w:contextualSpacing w:val="0"/>
        <w:rPr>
          <w:rFonts w:ascii="Aptos" w:hAnsi="Aptos"/>
        </w:rPr>
      </w:pPr>
      <w:r w:rsidRPr="00FB4A77">
        <w:rPr>
          <w:rFonts w:ascii="Aptos" w:hAnsi="Aptos"/>
        </w:rPr>
        <w:t>Final plan.</w:t>
      </w:r>
    </w:p>
    <w:p w14:paraId="73201752" w14:textId="613F2DC8" w:rsidR="00BD1E7B" w:rsidRPr="00FB4A77" w:rsidRDefault="008B0233" w:rsidP="00FB4A77">
      <w:pPr>
        <w:pStyle w:val="ListParagraph"/>
        <w:numPr>
          <w:ilvl w:val="1"/>
          <w:numId w:val="10"/>
        </w:numPr>
        <w:ind w:left="1440" w:hanging="360"/>
        <w:contextualSpacing w:val="0"/>
        <w:rPr>
          <w:rFonts w:ascii="Aptos" w:hAnsi="Aptos"/>
        </w:rPr>
      </w:pPr>
      <w:r w:rsidRPr="00FB4A77">
        <w:rPr>
          <w:rFonts w:ascii="Aptos" w:hAnsi="Aptos"/>
        </w:rPr>
        <w:t>Submission requirements.</w:t>
      </w:r>
    </w:p>
    <w:p w14:paraId="6F3190A1" w14:textId="01F9003E" w:rsidR="0092651C" w:rsidRPr="00FB4A77" w:rsidRDefault="008B0233" w:rsidP="00FB4A77">
      <w:pPr>
        <w:pStyle w:val="ListParagraph"/>
        <w:numPr>
          <w:ilvl w:val="2"/>
          <w:numId w:val="10"/>
        </w:numPr>
        <w:ind w:left="1800" w:hanging="360"/>
        <w:contextualSpacing w:val="0"/>
        <w:rPr>
          <w:rFonts w:ascii="Aptos" w:hAnsi="Aptos"/>
        </w:rPr>
      </w:pPr>
      <w:r w:rsidRPr="00FB4A77">
        <w:rPr>
          <w:rFonts w:ascii="Aptos" w:hAnsi="Aptos"/>
        </w:rPr>
        <w:t>The applicant shall submit to the administrative officer the items required by the checklist for the final plan, as well as all material required by the planning board when the application was given preliminary approval.</w:t>
      </w:r>
    </w:p>
    <w:p w14:paraId="5D520570" w14:textId="591BD49A" w:rsidR="0092651C" w:rsidRPr="00FB4A77" w:rsidRDefault="008B0233" w:rsidP="00FB4A77">
      <w:pPr>
        <w:pStyle w:val="ListParagraph"/>
        <w:numPr>
          <w:ilvl w:val="2"/>
          <w:numId w:val="10"/>
        </w:numPr>
        <w:ind w:left="1800" w:hanging="360"/>
        <w:contextualSpacing w:val="0"/>
        <w:rPr>
          <w:rFonts w:ascii="Aptos" w:hAnsi="Aptos"/>
        </w:rPr>
      </w:pPr>
      <w:r w:rsidRPr="00FB4A77">
        <w:rPr>
          <w:rFonts w:ascii="Aptos" w:hAnsi="Aptos"/>
        </w:rPr>
        <w:t>Arrangements for completion of the required public improvements, including construction schedule and/or financial guarantees.</w:t>
      </w:r>
    </w:p>
    <w:p w14:paraId="04A606ED" w14:textId="260CE5C0" w:rsidR="00FA63AF" w:rsidRPr="00FB4A77" w:rsidRDefault="008B0233" w:rsidP="00FB4A77">
      <w:pPr>
        <w:pStyle w:val="ListParagraph"/>
        <w:numPr>
          <w:ilvl w:val="2"/>
          <w:numId w:val="10"/>
        </w:numPr>
        <w:ind w:left="1800" w:hanging="360"/>
        <w:contextualSpacing w:val="0"/>
        <w:rPr>
          <w:rFonts w:ascii="Aptos" w:hAnsi="Aptos"/>
        </w:rPr>
      </w:pPr>
      <w:r w:rsidRPr="00FB4A77">
        <w:rPr>
          <w:rFonts w:ascii="Aptos" w:hAnsi="Aptos"/>
        </w:rPr>
        <w:t>Certification by the tax collector that all property taxes are current.</w:t>
      </w:r>
    </w:p>
    <w:p w14:paraId="49355503" w14:textId="5A40309D" w:rsidR="00D44F06" w:rsidRPr="00FB4A77" w:rsidRDefault="008B0233" w:rsidP="00FB4A77">
      <w:pPr>
        <w:pStyle w:val="ListParagraph"/>
        <w:numPr>
          <w:ilvl w:val="2"/>
          <w:numId w:val="10"/>
        </w:numPr>
        <w:ind w:left="1800" w:hanging="360"/>
        <w:contextualSpacing w:val="0"/>
        <w:rPr>
          <w:rFonts w:ascii="Aptos" w:hAnsi="Aptos"/>
        </w:rPr>
      </w:pPr>
      <w:r w:rsidRPr="00FB4A77">
        <w:rPr>
          <w:rFonts w:ascii="Aptos" w:hAnsi="Aptos"/>
        </w:rPr>
        <w:t>For phased projects, the final plan for phases following the first phase, shall be accompanied by copies of as-built drawings not previously submitted of all existing public improvements for prior phases.</w:t>
      </w:r>
    </w:p>
    <w:p w14:paraId="2543A879" w14:textId="15C9BC41" w:rsidR="00D44F06" w:rsidRPr="00FB4A77" w:rsidRDefault="008B0233" w:rsidP="00FB4A77">
      <w:pPr>
        <w:pStyle w:val="ListParagraph"/>
        <w:numPr>
          <w:ilvl w:val="2"/>
          <w:numId w:val="10"/>
        </w:numPr>
        <w:ind w:left="1800" w:hanging="360"/>
        <w:contextualSpacing w:val="0"/>
        <w:rPr>
          <w:rFonts w:ascii="Aptos" w:hAnsi="Aptos"/>
          <w:color w:val="C00000"/>
          <w:u w:val="single"/>
        </w:rPr>
      </w:pPr>
      <w:r w:rsidRPr="00FB4A77">
        <w:rPr>
          <w:rFonts w:ascii="Aptos" w:hAnsi="Aptos"/>
          <w:color w:val="C00000"/>
          <w:u w:val="single"/>
        </w:rPr>
        <w:t>Prior to approval of the final plan, copies of all legal documents describing the property, proposed easements, and rights-of-way.</w:t>
      </w:r>
    </w:p>
    <w:p w14:paraId="4BC947E5" w14:textId="0FA1292D" w:rsidR="000004CB" w:rsidRPr="00FB4A77" w:rsidRDefault="008B0233" w:rsidP="00FB4A77">
      <w:pPr>
        <w:pStyle w:val="ListParagraph"/>
        <w:numPr>
          <w:ilvl w:val="2"/>
          <w:numId w:val="10"/>
        </w:numPr>
        <w:ind w:left="1800" w:hanging="360"/>
        <w:contextualSpacing w:val="0"/>
        <w:rPr>
          <w:rFonts w:ascii="Aptos" w:hAnsi="Aptos"/>
          <w:color w:val="C00000"/>
          <w:u w:val="single"/>
        </w:rPr>
      </w:pPr>
      <w:r w:rsidRPr="00FB4A77">
        <w:rPr>
          <w:rFonts w:ascii="Aptos" w:hAnsi="Aptos"/>
          <w:color w:val="C00000"/>
          <w:u w:val="single"/>
        </w:rPr>
        <w:t>Prior to approval of the final plan, an applicant must submit all permits required by state or federal agencies, including permits related to freshwater wetlands, the coastal zone, floodplains, preliminary suitability for individual septic disposal systems, public water systems, and connections to state roads. For a state permit from the Rhode Island department of transportation, a letter evidencing the issuance of such a permit upon the submission of a bond and insurance is sufficient, but such actual permit shall be required prior to the issuance of a building permit.</w:t>
      </w:r>
    </w:p>
    <w:p w14:paraId="5488E942" w14:textId="77777777" w:rsidR="00BD1E7B" w:rsidRPr="006634C1" w:rsidRDefault="00BD1E7B" w:rsidP="00FB4A77">
      <w:pPr>
        <w:spacing w:before="240" w:after="240"/>
        <w:rPr>
          <w:rFonts w:ascii="Arial" w:hAnsi="Arial" w:cs="Arial"/>
        </w:rPr>
      </w:pPr>
    </w:p>
    <w:sectPr w:rsidR="00BD1E7B" w:rsidRPr="006634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731F" w14:textId="77777777" w:rsidR="00477B8C" w:rsidRDefault="00477B8C">
      <w:pPr>
        <w:spacing w:line="240" w:lineRule="auto"/>
      </w:pPr>
      <w:r>
        <w:separator/>
      </w:r>
    </w:p>
  </w:endnote>
  <w:endnote w:type="continuationSeparator" w:id="0">
    <w:p w14:paraId="53BABB5C" w14:textId="77777777" w:rsidR="00477B8C" w:rsidRDefault="00477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A333" w14:textId="77777777" w:rsidR="006E2651" w:rsidRDefault="006E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81335"/>
      <w:placeholder>
        <w:docPart w:val="DefaultPlaceholder_22675703"/>
      </w:placeholder>
    </w:sdtPr>
    <w:sdtContent>
      <w:p w14:paraId="3566B192" w14:textId="77777777" w:rsidR="00BD1E7B" w:rsidRDefault="008B0233">
        <w:pPr>
          <w:spacing w:line="240" w:lineRule="auto"/>
          <w:jc w:val="center"/>
        </w:pPr>
        <w:r>
          <w:fldChar w:fldCharType="begin"/>
        </w:r>
        <w:r>
          <w:instrText xml:space="preserve"> PAGE   \* MERGEFORMAT </w:instrText>
        </w:r>
        <w:r>
          <w:fldChar w:fldCharType="separate"/>
        </w:r>
        <w:r>
          <w:t>6</w:t>
        </w:r>
        <w:r>
          <w:fldChar w:fldCharType="end"/>
        </w:r>
      </w:p>
    </w:sdtContent>
  </w:sdt>
  <w:p w14:paraId="3FB6FC0A" w14:textId="77777777" w:rsidR="00BD1E7B" w:rsidRDefault="00BD1E7B">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A15A" w14:textId="77777777" w:rsidR="006E2651" w:rsidRDefault="006E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47A3" w14:textId="77777777" w:rsidR="00477B8C" w:rsidRDefault="00477B8C">
      <w:pPr>
        <w:spacing w:line="240" w:lineRule="auto"/>
      </w:pPr>
      <w:r>
        <w:separator/>
      </w:r>
    </w:p>
  </w:footnote>
  <w:footnote w:type="continuationSeparator" w:id="0">
    <w:p w14:paraId="5DE9F576" w14:textId="77777777" w:rsidR="00477B8C" w:rsidRDefault="00477B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3FC9" w14:textId="77777777" w:rsidR="006E2651" w:rsidRDefault="006E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D745" w14:textId="22D308DA" w:rsidR="00BD1E7B" w:rsidRPr="006E2651" w:rsidRDefault="006E2651">
    <w:pPr>
      <w:tabs>
        <w:tab w:val="center" w:pos="4680"/>
        <w:tab w:val="right" w:pos="9360"/>
      </w:tabs>
      <w:spacing w:line="240" w:lineRule="auto"/>
      <w:rPr>
        <w:rFonts w:asciiTheme="minorHAnsi" w:hAnsiTheme="minorHAnsi" w:cstheme="minorHAnsi"/>
        <w:b/>
        <w:bCs/>
        <w:sz w:val="20"/>
        <w:szCs w:val="20"/>
      </w:rPr>
    </w:pPr>
    <w:r w:rsidRPr="006E2651">
      <w:rPr>
        <w:rFonts w:ascii="Swis721 Lt BT" w:eastAsia="Times New Roman" w:hAnsi="Swis721 Lt BT"/>
        <w:b/>
        <w:bCs/>
        <w:noProof/>
        <w:sz w:val="26"/>
        <w:szCs w:val="24"/>
      </w:rPr>
      <w:drawing>
        <wp:anchor distT="0" distB="0" distL="114300" distR="114300" simplePos="0" relativeHeight="251659264" behindDoc="0" locked="0" layoutInCell="1" allowOverlap="1" wp14:anchorId="64AD84D4" wp14:editId="2D8D5A6E">
          <wp:simplePos x="0" y="0"/>
          <wp:positionH relativeFrom="column">
            <wp:posOffset>0</wp:posOffset>
          </wp:positionH>
          <wp:positionV relativeFrom="paragraph">
            <wp:posOffset>-53442</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0233" w:rsidRPr="006E2651">
      <w:rPr>
        <w:rFonts w:asciiTheme="minorHAnsi" w:eastAsia="Swis721 Lt BT" w:hAnsiTheme="minorHAnsi" w:cstheme="minorHAnsi"/>
        <w:b/>
        <w:bCs/>
        <w:sz w:val="20"/>
        <w:szCs w:val="20"/>
      </w:rPr>
      <w:t xml:space="preserve">Subdivision </w:t>
    </w:r>
    <w:r w:rsidR="00C463E7" w:rsidRPr="006E2651">
      <w:rPr>
        <w:rFonts w:asciiTheme="minorHAnsi" w:eastAsia="Swis721 Lt BT" w:hAnsiTheme="minorHAnsi" w:cstheme="minorHAnsi"/>
        <w:b/>
        <w:bCs/>
        <w:sz w:val="20"/>
        <w:szCs w:val="20"/>
      </w:rPr>
      <w:t xml:space="preserve">Regulations </w:t>
    </w:r>
    <w:r w:rsidR="00C463E7" w:rsidRPr="006E2651">
      <w:rPr>
        <w:rFonts w:asciiTheme="minorHAnsi" w:hAnsiTheme="minorHAnsi" w:cstheme="minorHAnsi"/>
        <w:b/>
        <w:bCs/>
        <w:sz w:val="20"/>
        <w:szCs w:val="20"/>
      </w:rPr>
      <w:tab/>
    </w:r>
    <w:r w:rsidR="002A19EE" w:rsidRPr="006E2651">
      <w:rPr>
        <w:rFonts w:asciiTheme="minorHAnsi" w:eastAsia="Swis721 Lt BT" w:hAnsiTheme="minorHAnsi" w:cstheme="minorHAnsi"/>
        <w:b/>
        <w:bCs/>
        <w:sz w:val="20"/>
        <w:szCs w:val="20"/>
      </w:rPr>
      <w:t>02</w:t>
    </w:r>
    <w:r w:rsidR="00D44F06" w:rsidRPr="006E2651">
      <w:rPr>
        <w:rFonts w:asciiTheme="minorHAnsi" w:eastAsia="Swis721 Lt BT" w:hAnsiTheme="minorHAnsi" w:cstheme="minorHAnsi"/>
        <w:b/>
        <w:bCs/>
        <w:sz w:val="20"/>
        <w:szCs w:val="20"/>
      </w:rPr>
      <w:t>/</w:t>
    </w:r>
    <w:r w:rsidR="002A19EE" w:rsidRPr="006E2651">
      <w:rPr>
        <w:rFonts w:asciiTheme="minorHAnsi" w:eastAsia="Swis721 Lt BT" w:hAnsiTheme="minorHAnsi" w:cstheme="minorHAnsi"/>
        <w:b/>
        <w:bCs/>
        <w:sz w:val="20"/>
        <w:szCs w:val="20"/>
      </w:rPr>
      <w:t>09</w:t>
    </w:r>
    <w:r w:rsidR="00D44F06" w:rsidRPr="006E2651">
      <w:rPr>
        <w:rFonts w:asciiTheme="minorHAnsi" w:eastAsia="Swis721 Lt BT" w:hAnsiTheme="minorHAnsi" w:cstheme="minorHAnsi"/>
        <w:b/>
        <w:bCs/>
        <w:sz w:val="20"/>
        <w:szCs w:val="20"/>
      </w:rPr>
      <w:t>/26</w:t>
    </w:r>
  </w:p>
  <w:p w14:paraId="5CDD3B8C" w14:textId="77777777" w:rsidR="000E3196" w:rsidRPr="006E2651" w:rsidRDefault="008B0233">
    <w:pPr>
      <w:tabs>
        <w:tab w:val="center" w:pos="4680"/>
        <w:tab w:val="right" w:pos="9360"/>
      </w:tabs>
      <w:spacing w:line="240" w:lineRule="auto"/>
      <w:rPr>
        <w:rFonts w:asciiTheme="minorHAnsi" w:eastAsia="Swis721 Lt BT" w:hAnsiTheme="minorHAnsi" w:cstheme="minorHAnsi"/>
        <w:b/>
        <w:bCs/>
        <w:sz w:val="20"/>
        <w:szCs w:val="20"/>
      </w:rPr>
    </w:pPr>
    <w:r w:rsidRPr="006E2651">
      <w:rPr>
        <w:rFonts w:asciiTheme="minorHAnsi" w:hAnsiTheme="minorHAnsi" w:cstheme="minorHAnsi"/>
        <w:b/>
        <w:bCs/>
        <w:sz w:val="20"/>
        <w:szCs w:val="20"/>
      </w:rPr>
      <w:t>H 5794B, S 1086 Aaa</w:t>
    </w:r>
    <w:r w:rsidRPr="006E2651">
      <w:rPr>
        <w:rFonts w:asciiTheme="minorHAnsi" w:eastAsia="Swis721 Lt BT" w:hAnsiTheme="minorHAnsi" w:cstheme="minorHAnsi"/>
        <w:b/>
        <w:bCs/>
        <w:sz w:val="20"/>
        <w:szCs w:val="20"/>
      </w:rPr>
      <w:t xml:space="preserve"> </w:t>
    </w:r>
  </w:p>
  <w:p w14:paraId="15353221" w14:textId="198E288E" w:rsidR="00BD1E7B" w:rsidRPr="006E2651" w:rsidRDefault="008B0233">
    <w:pPr>
      <w:tabs>
        <w:tab w:val="center" w:pos="4680"/>
        <w:tab w:val="right" w:pos="9360"/>
      </w:tabs>
      <w:spacing w:line="240" w:lineRule="auto"/>
      <w:rPr>
        <w:rFonts w:asciiTheme="minorHAnsi" w:hAnsiTheme="minorHAnsi" w:cstheme="minorHAnsi"/>
        <w:b/>
        <w:bCs/>
        <w:sz w:val="20"/>
        <w:szCs w:val="20"/>
      </w:rPr>
    </w:pPr>
    <w:r w:rsidRPr="006E2651">
      <w:rPr>
        <w:rFonts w:asciiTheme="minorHAnsi" w:eastAsia="Swis721 Lt BT" w:hAnsiTheme="minorHAnsi" w:cstheme="minorHAnsi"/>
        <w:b/>
        <w:bCs/>
        <w:sz w:val="20"/>
        <w:szCs w:val="20"/>
      </w:rPr>
      <w:t>Legal Documents and State Approvals</w:t>
    </w:r>
    <w:r w:rsidR="00C463E7" w:rsidRPr="006E2651">
      <w:rPr>
        <w:rFonts w:asciiTheme="minorHAnsi" w:hAnsiTheme="minorHAnsi" w:cstheme="minorHAnsi"/>
        <w:b/>
        <w:bCs/>
        <w:sz w:val="20"/>
        <w:szCs w:val="20"/>
      </w:rPr>
      <w:tab/>
    </w:r>
    <w:r w:rsidR="00C463E7" w:rsidRPr="006E2651">
      <w:rPr>
        <w:rFonts w:asciiTheme="minorHAnsi" w:hAnsiTheme="minorHAnsi" w:cstheme="minorHAnsi"/>
        <w:b/>
        <w:bCs/>
        <w:sz w:val="20"/>
        <w:szCs w:val="20"/>
      </w:rPr>
      <w:tab/>
    </w:r>
  </w:p>
  <w:p w14:paraId="34D0C7BF" w14:textId="77777777" w:rsidR="00BD1E7B" w:rsidRDefault="00BD1E7B">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B645" w14:textId="77777777" w:rsidR="006E2651" w:rsidRDefault="006E2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25257A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E5C2F66C">
      <w:start w:val="1"/>
      <w:numFmt w:val="bullet"/>
      <w:lvlText w:val=""/>
      <w:lvlJc w:val="left"/>
      <w:pPr>
        <w:tabs>
          <w:tab w:val="num" w:pos="720"/>
        </w:tabs>
        <w:ind w:left="720" w:hanging="360"/>
      </w:pPr>
      <w:rPr>
        <w:rFonts w:ascii="Symbol" w:hAnsi="Symbol"/>
      </w:rPr>
    </w:lvl>
    <w:lvl w:ilvl="1" w:tplc="2ED04AAC">
      <w:start w:val="1"/>
      <w:numFmt w:val="bullet"/>
      <w:lvlText w:val="o"/>
      <w:lvlJc w:val="left"/>
      <w:pPr>
        <w:tabs>
          <w:tab w:val="num" w:pos="1440"/>
        </w:tabs>
        <w:ind w:left="1440" w:hanging="360"/>
      </w:pPr>
      <w:rPr>
        <w:rFonts w:ascii="Courier New" w:hAnsi="Courier New"/>
      </w:rPr>
    </w:lvl>
    <w:lvl w:ilvl="2" w:tplc="2752CDA8">
      <w:start w:val="1"/>
      <w:numFmt w:val="bullet"/>
      <w:lvlText w:val=""/>
      <w:lvlJc w:val="left"/>
      <w:pPr>
        <w:ind w:left="2160" w:hanging="360"/>
      </w:pPr>
      <w:rPr>
        <w:rFonts w:ascii="Symbol" w:hAnsi="Symbol"/>
        <w:b w:val="0"/>
        <w:bCs w:val="0"/>
      </w:rPr>
    </w:lvl>
    <w:lvl w:ilvl="3" w:tplc="2432F36A">
      <w:start w:val="1"/>
      <w:numFmt w:val="bullet"/>
      <w:lvlText w:val=""/>
      <w:lvlJc w:val="left"/>
      <w:pPr>
        <w:tabs>
          <w:tab w:val="num" w:pos="2880"/>
        </w:tabs>
        <w:ind w:left="2880" w:hanging="360"/>
      </w:pPr>
      <w:rPr>
        <w:rFonts w:ascii="Symbol" w:hAnsi="Symbol"/>
      </w:rPr>
    </w:lvl>
    <w:lvl w:ilvl="4" w:tplc="F4260698">
      <w:start w:val="1"/>
      <w:numFmt w:val="bullet"/>
      <w:lvlText w:val="o"/>
      <w:lvlJc w:val="left"/>
      <w:pPr>
        <w:tabs>
          <w:tab w:val="num" w:pos="3600"/>
        </w:tabs>
        <w:ind w:left="3600" w:hanging="360"/>
      </w:pPr>
      <w:rPr>
        <w:rFonts w:ascii="Courier New" w:hAnsi="Courier New"/>
      </w:rPr>
    </w:lvl>
    <w:lvl w:ilvl="5" w:tplc="35429CFC">
      <w:start w:val="1"/>
      <w:numFmt w:val="bullet"/>
      <w:lvlText w:val=""/>
      <w:lvlJc w:val="left"/>
      <w:pPr>
        <w:tabs>
          <w:tab w:val="num" w:pos="4320"/>
        </w:tabs>
        <w:ind w:left="4320" w:hanging="360"/>
      </w:pPr>
      <w:rPr>
        <w:rFonts w:ascii="Wingdings" w:hAnsi="Wingdings"/>
      </w:rPr>
    </w:lvl>
    <w:lvl w:ilvl="6" w:tplc="D898F696">
      <w:start w:val="1"/>
      <w:numFmt w:val="bullet"/>
      <w:lvlText w:val=""/>
      <w:lvlJc w:val="left"/>
      <w:pPr>
        <w:tabs>
          <w:tab w:val="num" w:pos="5040"/>
        </w:tabs>
        <w:ind w:left="5040" w:hanging="360"/>
      </w:pPr>
      <w:rPr>
        <w:rFonts w:ascii="Symbol" w:hAnsi="Symbol"/>
      </w:rPr>
    </w:lvl>
    <w:lvl w:ilvl="7" w:tplc="9D9E657E">
      <w:start w:val="1"/>
      <w:numFmt w:val="bullet"/>
      <w:lvlText w:val="o"/>
      <w:lvlJc w:val="left"/>
      <w:pPr>
        <w:tabs>
          <w:tab w:val="num" w:pos="5760"/>
        </w:tabs>
        <w:ind w:left="5760" w:hanging="360"/>
      </w:pPr>
      <w:rPr>
        <w:rFonts w:ascii="Courier New" w:hAnsi="Courier New"/>
      </w:rPr>
    </w:lvl>
    <w:lvl w:ilvl="8" w:tplc="1CE2787A">
      <w:start w:val="1"/>
      <w:numFmt w:val="bullet"/>
      <w:lvlText w:val=""/>
      <w:lvlJc w:val="left"/>
      <w:pPr>
        <w:tabs>
          <w:tab w:val="num" w:pos="6480"/>
        </w:tabs>
        <w:ind w:left="6480" w:hanging="360"/>
      </w:pPr>
      <w:rPr>
        <w:rFonts w:ascii="Wingdings" w:hAnsi="Wingdings"/>
      </w:rPr>
    </w:lvl>
  </w:abstractNum>
  <w:abstractNum w:abstractNumId="2" w15:restartNumberingAfterBreak="0">
    <w:nsid w:val="15EA568E"/>
    <w:multiLevelType w:val="hybridMultilevel"/>
    <w:tmpl w:val="F4DC541C"/>
    <w:lvl w:ilvl="0" w:tplc="FEFCA6A6">
      <w:start w:val="1"/>
      <w:numFmt w:val="decimal"/>
      <w:lvlText w:val="%1."/>
      <w:lvlJc w:val="left"/>
      <w:pPr>
        <w:ind w:left="1080" w:hanging="360"/>
      </w:pPr>
      <w:rPr>
        <w:rFonts w:hint="default"/>
      </w:rPr>
    </w:lvl>
    <w:lvl w:ilvl="1" w:tplc="BF64F3FE">
      <w:start w:val="1"/>
      <w:numFmt w:val="upperLetter"/>
      <w:lvlText w:val="%2."/>
      <w:lvlJc w:val="left"/>
      <w:pPr>
        <w:ind w:left="1800" w:hanging="360"/>
      </w:pPr>
      <w:rPr>
        <w:rFonts w:asciiTheme="minorHAnsi" w:hAnsiTheme="minorHAnsi" w:hint="default"/>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801C00"/>
    <w:multiLevelType w:val="multilevel"/>
    <w:tmpl w:val="6332F888"/>
    <w:lvl w:ilvl="0">
      <w:start w:val="1"/>
      <w:numFmt w:val="upperLetter"/>
      <w:lvlText w:val="%1."/>
      <w:lvlJc w:val="left"/>
      <w:pPr>
        <w:ind w:left="720" w:hanging="360"/>
      </w:pPr>
      <w:rPr>
        <w:rFonts w:eastAsia="Swis721 Lt BT"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364079"/>
    <w:multiLevelType w:val="hybridMultilevel"/>
    <w:tmpl w:val="647A14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9129C"/>
    <w:multiLevelType w:val="multilevel"/>
    <w:tmpl w:val="0296A81E"/>
    <w:lvl w:ilvl="0">
      <w:start w:val="1"/>
      <w:numFmt w:val="upperLetter"/>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4"/>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7"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8" w15:restartNumberingAfterBreak="0">
    <w:nsid w:val="51A86587"/>
    <w:multiLevelType w:val="hybridMultilevel"/>
    <w:tmpl w:val="685AA444"/>
    <w:lvl w:ilvl="0" w:tplc="8EAA9A92">
      <w:start w:val="1"/>
      <w:numFmt w:val="upperLetter"/>
      <w:pStyle w:val="ListParagraph"/>
      <w:lvlText w:val="%1."/>
      <w:lvlJc w:val="left"/>
      <w:pPr>
        <w:ind w:left="1440" w:hanging="360"/>
      </w:pPr>
      <w:rPr>
        <w:rFonts w:asciiTheme="minorHAnsi" w:hAnsiTheme="minorHAns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FB61EB"/>
    <w:multiLevelType w:val="multilevel"/>
    <w:tmpl w:val="56C8A820"/>
    <w:lvl w:ilvl="0">
      <w:start w:val="1"/>
      <w:numFmt w:val="upperLetter"/>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97418897">
    <w:abstractNumId w:val="0"/>
  </w:num>
  <w:num w:numId="2" w16cid:durableId="1824271332">
    <w:abstractNumId w:val="1"/>
  </w:num>
  <w:num w:numId="3" w16cid:durableId="1975408282">
    <w:abstractNumId w:val="3"/>
  </w:num>
  <w:num w:numId="4" w16cid:durableId="25984058">
    <w:abstractNumId w:val="2"/>
  </w:num>
  <w:num w:numId="5" w16cid:durableId="376589717">
    <w:abstractNumId w:val="4"/>
  </w:num>
  <w:num w:numId="6" w16cid:durableId="1028291608">
    <w:abstractNumId w:val="7"/>
  </w:num>
  <w:num w:numId="7" w16cid:durableId="563181015">
    <w:abstractNumId w:val="6"/>
  </w:num>
  <w:num w:numId="8" w16cid:durableId="636372391">
    <w:abstractNumId w:val="8"/>
  </w:num>
  <w:num w:numId="9" w16cid:durableId="927662632">
    <w:abstractNumId w:val="9"/>
  </w:num>
  <w:num w:numId="10" w16cid:durableId="346102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7KwNDQyNja0MLVU0lEKTi0uzszPAykwrAUAuwb6KCwAAAA="/>
  </w:docVars>
  <w:rsids>
    <w:rsidRoot w:val="00BD1E7B"/>
    <w:rsid w:val="000004CB"/>
    <w:rsid w:val="00022F1E"/>
    <w:rsid w:val="000E3196"/>
    <w:rsid w:val="00133E82"/>
    <w:rsid w:val="001F37AC"/>
    <w:rsid w:val="0022308E"/>
    <w:rsid w:val="0022529C"/>
    <w:rsid w:val="00264DE5"/>
    <w:rsid w:val="00264F5D"/>
    <w:rsid w:val="0027662C"/>
    <w:rsid w:val="002A19EE"/>
    <w:rsid w:val="002B0869"/>
    <w:rsid w:val="00337896"/>
    <w:rsid w:val="0038109B"/>
    <w:rsid w:val="003A0435"/>
    <w:rsid w:val="00422148"/>
    <w:rsid w:val="00477B8C"/>
    <w:rsid w:val="0052187E"/>
    <w:rsid w:val="00571FF9"/>
    <w:rsid w:val="005A484B"/>
    <w:rsid w:val="00662D46"/>
    <w:rsid w:val="006634C1"/>
    <w:rsid w:val="00664A95"/>
    <w:rsid w:val="00694012"/>
    <w:rsid w:val="006C1ED7"/>
    <w:rsid w:val="006E2651"/>
    <w:rsid w:val="0070665E"/>
    <w:rsid w:val="00710F7A"/>
    <w:rsid w:val="00731DB6"/>
    <w:rsid w:val="007A3471"/>
    <w:rsid w:val="0086100F"/>
    <w:rsid w:val="008B0233"/>
    <w:rsid w:val="009036CF"/>
    <w:rsid w:val="00910D63"/>
    <w:rsid w:val="0092651C"/>
    <w:rsid w:val="00994049"/>
    <w:rsid w:val="00A1798F"/>
    <w:rsid w:val="00A53FA3"/>
    <w:rsid w:val="00A82799"/>
    <w:rsid w:val="00A87A38"/>
    <w:rsid w:val="00AB2301"/>
    <w:rsid w:val="00AC3D94"/>
    <w:rsid w:val="00AF1A91"/>
    <w:rsid w:val="00BD1E7B"/>
    <w:rsid w:val="00BE4710"/>
    <w:rsid w:val="00C34107"/>
    <w:rsid w:val="00C463E7"/>
    <w:rsid w:val="00CC00DC"/>
    <w:rsid w:val="00CC4A35"/>
    <w:rsid w:val="00CE2A75"/>
    <w:rsid w:val="00D225A1"/>
    <w:rsid w:val="00D23CDB"/>
    <w:rsid w:val="00D24A1C"/>
    <w:rsid w:val="00D44F06"/>
    <w:rsid w:val="00D9004E"/>
    <w:rsid w:val="00DE467A"/>
    <w:rsid w:val="00E35AB1"/>
    <w:rsid w:val="00FA63AF"/>
    <w:rsid w:val="00FB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2A28"/>
  <w15:docId w15:val="{0E8A8E66-2F3F-4845-A741-6837EAB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2A19EE"/>
    <w:pPr>
      <w:keepNext/>
      <w:keepLines/>
      <w:outlineLvl w:val="0"/>
    </w:pPr>
    <w:rPr>
      <w:rFonts w:asciiTheme="majorHAnsi" w:eastAsia="Times New Roman" w:hAnsiTheme="majorHAnsi" w:cs="Times New Roman"/>
      <w:b/>
      <w:bCs/>
      <w:color w:val="000000" w:themeColor="text1"/>
      <w:kern w:val="36"/>
      <w:sz w:val="20"/>
      <w:szCs w:val="48"/>
    </w:rPr>
  </w:style>
  <w:style w:type="paragraph" w:styleId="Heading2">
    <w:name w:val="heading 2"/>
    <w:basedOn w:val="Normal"/>
    <w:next w:val="Normal"/>
    <w:link w:val="Heading2Char"/>
    <w:uiPriority w:val="9"/>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EE"/>
    <w:rPr>
      <w:rFonts w:asciiTheme="majorHAnsi" w:hAnsiTheme="majorHAnsi"/>
      <w:b/>
      <w:bCs/>
      <w:color w:val="000000" w:themeColor="text1"/>
      <w:kern w:val="36"/>
      <w:szCs w:val="48"/>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qFormat/>
    <w:rsid w:val="002A19EE"/>
    <w:pPr>
      <w:spacing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2A19EE"/>
    <w:rPr>
      <w:rFonts w:ascii="Calibri" w:eastAsia="Calibri" w:hAnsi="Calibri" w:cs="Calibri"/>
      <w:color w:val="000000" w:themeColor="text1"/>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C34107"/>
    <w:rPr>
      <w:rFonts w:ascii="Calibri" w:eastAsia="Calibri" w:hAnsi="Calibri" w:cs="Calibri"/>
      <w:sz w:val="22"/>
      <w:szCs w:val="22"/>
    </w:rPr>
  </w:style>
  <w:style w:type="character" w:styleId="CommentReference">
    <w:name w:val="annotation reference"/>
    <w:basedOn w:val="DefaultParagraphFont"/>
    <w:uiPriority w:val="99"/>
    <w:unhideWhenUsed/>
    <w:rsid w:val="00571FF9"/>
    <w:rPr>
      <w:sz w:val="16"/>
      <w:szCs w:val="16"/>
    </w:rPr>
  </w:style>
  <w:style w:type="paragraph" w:styleId="CommentText">
    <w:name w:val="annotation text"/>
    <w:basedOn w:val="Normal"/>
    <w:link w:val="CommentTextChar"/>
    <w:uiPriority w:val="99"/>
    <w:unhideWhenUsed/>
    <w:rsid w:val="00571FF9"/>
    <w:pPr>
      <w:spacing w:line="240" w:lineRule="auto"/>
    </w:pPr>
    <w:rPr>
      <w:sz w:val="20"/>
      <w:szCs w:val="20"/>
    </w:rPr>
  </w:style>
  <w:style w:type="character" w:customStyle="1" w:styleId="CommentTextChar">
    <w:name w:val="Comment Text Char"/>
    <w:basedOn w:val="DefaultParagraphFont"/>
    <w:link w:val="CommentText"/>
    <w:uiPriority w:val="99"/>
    <w:rsid w:val="00571FF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571FF9"/>
    <w:rPr>
      <w:b/>
      <w:bCs/>
    </w:rPr>
  </w:style>
  <w:style w:type="character" w:customStyle="1" w:styleId="CommentSubjectChar">
    <w:name w:val="Comment Subject Char"/>
    <w:basedOn w:val="CommentTextChar"/>
    <w:link w:val="CommentSubject"/>
    <w:uiPriority w:val="99"/>
    <w:semiHidden/>
    <w:rsid w:val="00571FF9"/>
    <w:rPr>
      <w:rFonts w:ascii="Calibri" w:eastAsia="Calibri" w:hAnsi="Calibri" w:cs="Calibri"/>
      <w:b/>
      <w:bCs/>
    </w:rPr>
  </w:style>
  <w:style w:type="paragraph" w:styleId="Header">
    <w:name w:val="header"/>
    <w:basedOn w:val="Normal"/>
    <w:link w:val="HeaderChar"/>
    <w:uiPriority w:val="99"/>
    <w:unhideWhenUsed/>
    <w:rsid w:val="0022308E"/>
    <w:pPr>
      <w:tabs>
        <w:tab w:val="center" w:pos="4680"/>
        <w:tab w:val="right" w:pos="9360"/>
      </w:tabs>
      <w:spacing w:line="240" w:lineRule="auto"/>
    </w:pPr>
  </w:style>
  <w:style w:type="character" w:customStyle="1" w:styleId="HeaderChar">
    <w:name w:val="Header Char"/>
    <w:basedOn w:val="DefaultParagraphFont"/>
    <w:link w:val="Header"/>
    <w:uiPriority w:val="99"/>
    <w:rsid w:val="0022308E"/>
    <w:rPr>
      <w:rFonts w:ascii="Calibri" w:eastAsia="Calibri" w:hAnsi="Calibri" w:cs="Calibri"/>
      <w:sz w:val="22"/>
      <w:szCs w:val="22"/>
    </w:rPr>
  </w:style>
  <w:style w:type="paragraph" w:styleId="Footer">
    <w:name w:val="footer"/>
    <w:basedOn w:val="Normal"/>
    <w:link w:val="FooterChar"/>
    <w:uiPriority w:val="99"/>
    <w:unhideWhenUsed/>
    <w:qFormat/>
    <w:rsid w:val="002A19EE"/>
    <w:pPr>
      <w:tabs>
        <w:tab w:val="center" w:pos="4680"/>
        <w:tab w:val="right" w:pos="9360"/>
      </w:tabs>
      <w:spacing w:line="240" w:lineRule="auto"/>
    </w:pPr>
    <w:rPr>
      <w:rFonts w:ascii="Arial" w:hAnsi="Arial"/>
      <w:b/>
      <w:sz w:val="24"/>
    </w:rPr>
  </w:style>
  <w:style w:type="character" w:customStyle="1" w:styleId="FooterChar">
    <w:name w:val="Footer Char"/>
    <w:basedOn w:val="DefaultParagraphFont"/>
    <w:link w:val="Footer"/>
    <w:uiPriority w:val="99"/>
    <w:rsid w:val="002A19EE"/>
    <w:rPr>
      <w:rFonts w:ascii="Arial" w:eastAsia="Calibri" w:hAnsi="Arial" w:cs="Calibri"/>
      <w:b/>
      <w:sz w:val="24"/>
      <w:szCs w:val="22"/>
    </w:rPr>
  </w:style>
  <w:style w:type="paragraph" w:styleId="ListParagraph">
    <w:name w:val="List Paragraph"/>
    <w:uiPriority w:val="34"/>
    <w:qFormat/>
    <w:rsid w:val="00910D63"/>
    <w:pPr>
      <w:numPr>
        <w:numId w:val="8"/>
      </w:numPr>
      <w:spacing w:before="240" w:after="24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956A028C-B042-4A2D-BD45-BBCF08322466}"/>
      </w:docPartPr>
      <w:docPartBody>
        <w:p w:rsidR="00D23CDB" w:rsidRDefault="00CD3BE6">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23CDB"/>
    <w:rsid w:val="000B137D"/>
    <w:rsid w:val="0019335E"/>
    <w:rsid w:val="0024699B"/>
    <w:rsid w:val="00264DE5"/>
    <w:rsid w:val="0027662C"/>
    <w:rsid w:val="002B0869"/>
    <w:rsid w:val="00396B54"/>
    <w:rsid w:val="005F7B06"/>
    <w:rsid w:val="0065580A"/>
    <w:rsid w:val="00662D46"/>
    <w:rsid w:val="00694012"/>
    <w:rsid w:val="00710F7A"/>
    <w:rsid w:val="00731DB6"/>
    <w:rsid w:val="009036CF"/>
    <w:rsid w:val="00A1798F"/>
    <w:rsid w:val="00AF1A91"/>
    <w:rsid w:val="00BE4710"/>
    <w:rsid w:val="00CD3BE6"/>
    <w:rsid w:val="00D225A1"/>
    <w:rsid w:val="00D23CDB"/>
    <w:rsid w:val="00DE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7">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3E38B-3936-4D08-8E50-95ECA4FF0826}">
  <ds:schemaRefs>
    <ds:schemaRef ds:uri="http://schemas.openxmlformats.org/officeDocument/2006/bibliography"/>
  </ds:schemaRefs>
</ds:datastoreItem>
</file>

<file path=customXml/itemProps2.xml><?xml version="1.0" encoding="utf-8"?>
<ds:datastoreItem xmlns:ds="http://schemas.openxmlformats.org/officeDocument/2006/customXml" ds:itemID="{F337D50C-2D9B-4EA8-A4DF-459666020249}"/>
</file>

<file path=customXml/itemProps3.xml><?xml version="1.0" encoding="utf-8"?>
<ds:datastoreItem xmlns:ds="http://schemas.openxmlformats.org/officeDocument/2006/customXml" ds:itemID="{2C728526-3ED4-42F3-BDBF-76CB04F7B694}"/>
</file>

<file path=customXml/itemProps4.xml><?xml version="1.0" encoding="utf-8"?>
<ds:datastoreItem xmlns:ds="http://schemas.openxmlformats.org/officeDocument/2006/customXml" ds:itemID="{675D6567-0F5F-457C-AD82-E23B9AFE3D03}"/>
</file>

<file path=docProps/app.xml><?xml version="1.0" encoding="utf-8"?>
<Properties xmlns="http://schemas.openxmlformats.org/officeDocument/2006/extended-properties" xmlns:vt="http://schemas.openxmlformats.org/officeDocument/2006/docPropsVTypes">
  <Template>Normal.dotm</Template>
  <TotalTime>5</TotalTime>
  <Pages>2</Pages>
  <Words>571</Words>
  <Characters>3293</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5</cp:revision>
  <dcterms:created xsi:type="dcterms:W3CDTF">2026-02-09T20:03:00Z</dcterms:created>
  <dcterms:modified xsi:type="dcterms:W3CDTF">2026-03-04T16:36:00Z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